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40"/>
        </w:rPr>
        <w:alias w:val="Název akce - VYplnit pole - přenese se do zápatí"/>
        <w:tag w:val="Název akce"/>
        <w:id w:val="1889687308"/>
        <w:placeholder>
          <w:docPart w:val="D5407BE5D84A46B5A0C732EFEA41FC74"/>
        </w:placeholder>
        <w:text w:multiLine="1"/>
      </w:sdtPr>
      <w:sdtEndPr/>
      <w:sdtContent>
        <w:p w:rsidR="00BF54FE" w:rsidRPr="00512FCE" w:rsidRDefault="00AB2361" w:rsidP="006C2343">
          <w:pPr>
            <w:pStyle w:val="Tituldatum"/>
            <w:rPr>
              <w:sz w:val="40"/>
            </w:rPr>
          </w:pPr>
          <w:r w:rsidRPr="00512FCE">
            <w:rPr>
              <w:b/>
              <w:sz w:val="40"/>
            </w:rPr>
            <w:t>„Doplnění závor na PZS (P4406) v km 7,214 trati Mikulovice – Zlaté Hory“</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2B7E4E">
        <w:t>1</w:t>
      </w:r>
      <w:r w:rsidR="00C10F4C" w:rsidRPr="00512FCE">
        <w:t>.</w:t>
      </w:r>
      <w:r w:rsidRPr="00512FCE">
        <w:t xml:space="preserve"> </w:t>
      </w:r>
      <w:r w:rsidR="002B7E4E">
        <w:t>3</w:t>
      </w:r>
      <w:r w:rsidRPr="00512FCE">
        <w:t>. 20</w:t>
      </w:r>
      <w:r w:rsidR="00CE507E" w:rsidRPr="00512FCE">
        <w:t>2</w:t>
      </w:r>
      <w:r w:rsidR="00D17EBD" w:rsidRPr="00512FCE">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2B7E4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2721" w:history="1">
        <w:r w:rsidR="002B7E4E" w:rsidRPr="00A82224">
          <w:rPr>
            <w:rStyle w:val="Hypertextovodkaz"/>
          </w:rPr>
          <w:t>SEZNAM ZKRATEK</w:t>
        </w:r>
        <w:r w:rsidR="002B7E4E">
          <w:rPr>
            <w:noProof/>
            <w:webHidden/>
          </w:rPr>
          <w:tab/>
        </w:r>
        <w:r w:rsidR="002B7E4E">
          <w:rPr>
            <w:noProof/>
            <w:webHidden/>
          </w:rPr>
          <w:fldChar w:fldCharType="begin"/>
        </w:r>
        <w:r w:rsidR="002B7E4E">
          <w:rPr>
            <w:noProof/>
            <w:webHidden/>
          </w:rPr>
          <w:instrText xml:space="preserve"> PAGEREF _Toc65482721 \h </w:instrText>
        </w:r>
        <w:r w:rsidR="002B7E4E">
          <w:rPr>
            <w:noProof/>
            <w:webHidden/>
          </w:rPr>
        </w:r>
        <w:r w:rsidR="002B7E4E">
          <w:rPr>
            <w:noProof/>
            <w:webHidden/>
          </w:rPr>
          <w:fldChar w:fldCharType="separate"/>
        </w:r>
        <w:r w:rsidR="002B7E4E">
          <w:rPr>
            <w:noProof/>
            <w:webHidden/>
          </w:rPr>
          <w:t>2</w:t>
        </w:r>
        <w:r w:rsidR="002B7E4E">
          <w:rPr>
            <w:noProof/>
            <w:webHidden/>
          </w:rPr>
          <w:fldChar w:fldCharType="end"/>
        </w:r>
      </w:hyperlink>
    </w:p>
    <w:p w:rsidR="002B7E4E" w:rsidRDefault="00F92F1B">
      <w:pPr>
        <w:pStyle w:val="Obsah1"/>
        <w:rPr>
          <w:rFonts w:asciiTheme="minorHAnsi" w:eastAsiaTheme="minorEastAsia" w:hAnsiTheme="minorHAnsi"/>
          <w:b w:val="0"/>
          <w:caps w:val="0"/>
          <w:noProof/>
          <w:spacing w:val="0"/>
          <w:sz w:val="22"/>
          <w:szCs w:val="22"/>
          <w:lang w:eastAsia="cs-CZ"/>
        </w:rPr>
      </w:pPr>
      <w:hyperlink w:anchor="_Toc65482722" w:history="1">
        <w:r w:rsidR="002B7E4E" w:rsidRPr="00A82224">
          <w:rPr>
            <w:rStyle w:val="Hypertextovodkaz"/>
          </w:rPr>
          <w:t>1.</w:t>
        </w:r>
        <w:r w:rsidR="002B7E4E">
          <w:rPr>
            <w:rFonts w:asciiTheme="minorHAnsi" w:eastAsiaTheme="minorEastAsia" w:hAnsiTheme="minorHAnsi"/>
            <w:b w:val="0"/>
            <w:caps w:val="0"/>
            <w:noProof/>
            <w:spacing w:val="0"/>
            <w:sz w:val="22"/>
            <w:szCs w:val="22"/>
            <w:lang w:eastAsia="cs-CZ"/>
          </w:rPr>
          <w:tab/>
        </w:r>
        <w:r w:rsidR="002B7E4E" w:rsidRPr="00A82224">
          <w:rPr>
            <w:rStyle w:val="Hypertextovodkaz"/>
          </w:rPr>
          <w:t>SPECIFIKACE PŘEDMĚTU DÍLA</w:t>
        </w:r>
        <w:r w:rsidR="002B7E4E">
          <w:rPr>
            <w:noProof/>
            <w:webHidden/>
          </w:rPr>
          <w:tab/>
        </w:r>
        <w:r w:rsidR="002B7E4E">
          <w:rPr>
            <w:noProof/>
            <w:webHidden/>
          </w:rPr>
          <w:fldChar w:fldCharType="begin"/>
        </w:r>
        <w:r w:rsidR="002B7E4E">
          <w:rPr>
            <w:noProof/>
            <w:webHidden/>
          </w:rPr>
          <w:instrText xml:space="preserve"> PAGEREF _Toc65482722 \h </w:instrText>
        </w:r>
        <w:r w:rsidR="002B7E4E">
          <w:rPr>
            <w:noProof/>
            <w:webHidden/>
          </w:rPr>
        </w:r>
        <w:r w:rsidR="002B7E4E">
          <w:rPr>
            <w:noProof/>
            <w:webHidden/>
          </w:rPr>
          <w:fldChar w:fldCharType="separate"/>
        </w:r>
        <w:r w:rsidR="002B7E4E">
          <w:rPr>
            <w:noProof/>
            <w:webHidden/>
          </w:rPr>
          <w:t>3</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23" w:history="1">
        <w:r w:rsidR="002B7E4E" w:rsidRPr="00A82224">
          <w:rPr>
            <w:rStyle w:val="Hypertextovodkaz"/>
            <w:rFonts w:asciiTheme="majorHAnsi" w:hAnsiTheme="majorHAnsi"/>
          </w:rPr>
          <w:t>1.1</w:t>
        </w:r>
        <w:r w:rsidR="002B7E4E">
          <w:rPr>
            <w:rFonts w:asciiTheme="minorHAnsi" w:eastAsiaTheme="minorEastAsia" w:hAnsiTheme="minorHAnsi"/>
            <w:noProof/>
            <w:spacing w:val="0"/>
            <w:sz w:val="22"/>
            <w:szCs w:val="22"/>
            <w:lang w:eastAsia="cs-CZ"/>
          </w:rPr>
          <w:tab/>
        </w:r>
        <w:r w:rsidR="002B7E4E" w:rsidRPr="00A82224">
          <w:rPr>
            <w:rStyle w:val="Hypertextovodkaz"/>
          </w:rPr>
          <w:t>Účel a rozsah předmětu Díla</w:t>
        </w:r>
        <w:r w:rsidR="002B7E4E">
          <w:rPr>
            <w:noProof/>
            <w:webHidden/>
          </w:rPr>
          <w:tab/>
        </w:r>
        <w:r w:rsidR="002B7E4E">
          <w:rPr>
            <w:noProof/>
            <w:webHidden/>
          </w:rPr>
          <w:fldChar w:fldCharType="begin"/>
        </w:r>
        <w:r w:rsidR="002B7E4E">
          <w:rPr>
            <w:noProof/>
            <w:webHidden/>
          </w:rPr>
          <w:instrText xml:space="preserve"> PAGEREF _Toc65482723 \h </w:instrText>
        </w:r>
        <w:r w:rsidR="002B7E4E">
          <w:rPr>
            <w:noProof/>
            <w:webHidden/>
          </w:rPr>
        </w:r>
        <w:r w:rsidR="002B7E4E">
          <w:rPr>
            <w:noProof/>
            <w:webHidden/>
          </w:rPr>
          <w:fldChar w:fldCharType="separate"/>
        </w:r>
        <w:r w:rsidR="002B7E4E">
          <w:rPr>
            <w:noProof/>
            <w:webHidden/>
          </w:rPr>
          <w:t>3</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24" w:history="1">
        <w:r w:rsidR="002B7E4E" w:rsidRPr="00A82224">
          <w:rPr>
            <w:rStyle w:val="Hypertextovodkaz"/>
            <w:rFonts w:asciiTheme="majorHAnsi" w:hAnsiTheme="majorHAnsi"/>
          </w:rPr>
          <w:t>1.2</w:t>
        </w:r>
        <w:r w:rsidR="002B7E4E">
          <w:rPr>
            <w:rFonts w:asciiTheme="minorHAnsi" w:eastAsiaTheme="minorEastAsia" w:hAnsiTheme="minorHAnsi"/>
            <w:noProof/>
            <w:spacing w:val="0"/>
            <w:sz w:val="22"/>
            <w:szCs w:val="22"/>
            <w:lang w:eastAsia="cs-CZ"/>
          </w:rPr>
          <w:tab/>
        </w:r>
        <w:r w:rsidR="002B7E4E" w:rsidRPr="00A82224">
          <w:rPr>
            <w:rStyle w:val="Hypertextovodkaz"/>
          </w:rPr>
          <w:t>Umístění stavby</w:t>
        </w:r>
        <w:r w:rsidR="002B7E4E">
          <w:rPr>
            <w:noProof/>
            <w:webHidden/>
          </w:rPr>
          <w:tab/>
        </w:r>
        <w:r w:rsidR="002B7E4E">
          <w:rPr>
            <w:noProof/>
            <w:webHidden/>
          </w:rPr>
          <w:fldChar w:fldCharType="begin"/>
        </w:r>
        <w:r w:rsidR="002B7E4E">
          <w:rPr>
            <w:noProof/>
            <w:webHidden/>
          </w:rPr>
          <w:instrText xml:space="preserve"> PAGEREF _Toc65482724 \h </w:instrText>
        </w:r>
        <w:r w:rsidR="002B7E4E">
          <w:rPr>
            <w:noProof/>
            <w:webHidden/>
          </w:rPr>
        </w:r>
        <w:r w:rsidR="002B7E4E">
          <w:rPr>
            <w:noProof/>
            <w:webHidden/>
          </w:rPr>
          <w:fldChar w:fldCharType="separate"/>
        </w:r>
        <w:r w:rsidR="002B7E4E">
          <w:rPr>
            <w:noProof/>
            <w:webHidden/>
          </w:rPr>
          <w:t>3</w:t>
        </w:r>
        <w:r w:rsidR="002B7E4E">
          <w:rPr>
            <w:noProof/>
            <w:webHidden/>
          </w:rPr>
          <w:fldChar w:fldCharType="end"/>
        </w:r>
      </w:hyperlink>
    </w:p>
    <w:p w:rsidR="002B7E4E" w:rsidRDefault="00F92F1B">
      <w:pPr>
        <w:pStyle w:val="Obsah1"/>
        <w:rPr>
          <w:rFonts w:asciiTheme="minorHAnsi" w:eastAsiaTheme="minorEastAsia" w:hAnsiTheme="minorHAnsi"/>
          <w:b w:val="0"/>
          <w:caps w:val="0"/>
          <w:noProof/>
          <w:spacing w:val="0"/>
          <w:sz w:val="22"/>
          <w:szCs w:val="22"/>
          <w:lang w:eastAsia="cs-CZ"/>
        </w:rPr>
      </w:pPr>
      <w:hyperlink w:anchor="_Toc65482725" w:history="1">
        <w:r w:rsidR="002B7E4E" w:rsidRPr="00A82224">
          <w:rPr>
            <w:rStyle w:val="Hypertextovodkaz"/>
          </w:rPr>
          <w:t>2.</w:t>
        </w:r>
        <w:r w:rsidR="002B7E4E">
          <w:rPr>
            <w:rFonts w:asciiTheme="minorHAnsi" w:eastAsiaTheme="minorEastAsia" w:hAnsiTheme="minorHAnsi"/>
            <w:b w:val="0"/>
            <w:caps w:val="0"/>
            <w:noProof/>
            <w:spacing w:val="0"/>
            <w:sz w:val="22"/>
            <w:szCs w:val="22"/>
            <w:lang w:eastAsia="cs-CZ"/>
          </w:rPr>
          <w:tab/>
        </w:r>
        <w:r w:rsidR="002B7E4E" w:rsidRPr="00A82224">
          <w:rPr>
            <w:rStyle w:val="Hypertextovodkaz"/>
          </w:rPr>
          <w:t>PŘEHLED VÝCHOZÍCH PODKLADŮ</w:t>
        </w:r>
        <w:r w:rsidR="002B7E4E">
          <w:rPr>
            <w:noProof/>
            <w:webHidden/>
          </w:rPr>
          <w:tab/>
        </w:r>
        <w:r w:rsidR="002B7E4E">
          <w:rPr>
            <w:noProof/>
            <w:webHidden/>
          </w:rPr>
          <w:fldChar w:fldCharType="begin"/>
        </w:r>
        <w:r w:rsidR="002B7E4E">
          <w:rPr>
            <w:noProof/>
            <w:webHidden/>
          </w:rPr>
          <w:instrText xml:space="preserve"> PAGEREF _Toc65482725 \h </w:instrText>
        </w:r>
        <w:r w:rsidR="002B7E4E">
          <w:rPr>
            <w:noProof/>
            <w:webHidden/>
          </w:rPr>
        </w:r>
        <w:r w:rsidR="002B7E4E">
          <w:rPr>
            <w:noProof/>
            <w:webHidden/>
          </w:rPr>
          <w:fldChar w:fldCharType="separate"/>
        </w:r>
        <w:r w:rsidR="002B7E4E">
          <w:rPr>
            <w:noProof/>
            <w:webHidden/>
          </w:rPr>
          <w:t>4</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26" w:history="1">
        <w:r w:rsidR="002B7E4E" w:rsidRPr="00A82224">
          <w:rPr>
            <w:rStyle w:val="Hypertextovodkaz"/>
            <w:rFonts w:asciiTheme="majorHAnsi" w:hAnsiTheme="majorHAnsi"/>
          </w:rPr>
          <w:t>2.1</w:t>
        </w:r>
        <w:r w:rsidR="002B7E4E">
          <w:rPr>
            <w:rFonts w:asciiTheme="minorHAnsi" w:eastAsiaTheme="minorEastAsia" w:hAnsiTheme="minorHAnsi"/>
            <w:noProof/>
            <w:spacing w:val="0"/>
            <w:sz w:val="22"/>
            <w:szCs w:val="22"/>
            <w:lang w:eastAsia="cs-CZ"/>
          </w:rPr>
          <w:tab/>
        </w:r>
        <w:r w:rsidR="002B7E4E" w:rsidRPr="00A82224">
          <w:rPr>
            <w:rStyle w:val="Hypertextovodkaz"/>
          </w:rPr>
          <w:t>Předprojektová dokumentace</w:t>
        </w:r>
        <w:r w:rsidR="002B7E4E">
          <w:rPr>
            <w:noProof/>
            <w:webHidden/>
          </w:rPr>
          <w:tab/>
        </w:r>
        <w:r w:rsidR="002B7E4E">
          <w:rPr>
            <w:noProof/>
            <w:webHidden/>
          </w:rPr>
          <w:fldChar w:fldCharType="begin"/>
        </w:r>
        <w:r w:rsidR="002B7E4E">
          <w:rPr>
            <w:noProof/>
            <w:webHidden/>
          </w:rPr>
          <w:instrText xml:space="preserve"> PAGEREF _Toc65482726 \h </w:instrText>
        </w:r>
        <w:r w:rsidR="002B7E4E">
          <w:rPr>
            <w:noProof/>
            <w:webHidden/>
          </w:rPr>
        </w:r>
        <w:r w:rsidR="002B7E4E">
          <w:rPr>
            <w:noProof/>
            <w:webHidden/>
          </w:rPr>
          <w:fldChar w:fldCharType="separate"/>
        </w:r>
        <w:r w:rsidR="002B7E4E">
          <w:rPr>
            <w:noProof/>
            <w:webHidden/>
          </w:rPr>
          <w:t>4</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27" w:history="1">
        <w:r w:rsidR="002B7E4E" w:rsidRPr="00A82224">
          <w:rPr>
            <w:rStyle w:val="Hypertextovodkaz"/>
            <w:rFonts w:asciiTheme="majorHAnsi" w:hAnsiTheme="majorHAnsi"/>
          </w:rPr>
          <w:t>2.2</w:t>
        </w:r>
        <w:r w:rsidR="002B7E4E">
          <w:rPr>
            <w:rFonts w:asciiTheme="minorHAnsi" w:eastAsiaTheme="minorEastAsia" w:hAnsiTheme="minorHAnsi"/>
            <w:noProof/>
            <w:spacing w:val="0"/>
            <w:sz w:val="22"/>
            <w:szCs w:val="22"/>
            <w:lang w:eastAsia="cs-CZ"/>
          </w:rPr>
          <w:tab/>
        </w:r>
        <w:r w:rsidR="002B7E4E" w:rsidRPr="00A82224">
          <w:rPr>
            <w:rStyle w:val="Hypertextovodkaz"/>
          </w:rPr>
          <w:t>Související dokumentace</w:t>
        </w:r>
        <w:r w:rsidR="002B7E4E">
          <w:rPr>
            <w:noProof/>
            <w:webHidden/>
          </w:rPr>
          <w:tab/>
        </w:r>
        <w:r w:rsidR="002B7E4E">
          <w:rPr>
            <w:noProof/>
            <w:webHidden/>
          </w:rPr>
          <w:fldChar w:fldCharType="begin"/>
        </w:r>
        <w:r w:rsidR="002B7E4E">
          <w:rPr>
            <w:noProof/>
            <w:webHidden/>
          </w:rPr>
          <w:instrText xml:space="preserve"> PAGEREF _Toc65482727 \h </w:instrText>
        </w:r>
        <w:r w:rsidR="002B7E4E">
          <w:rPr>
            <w:noProof/>
            <w:webHidden/>
          </w:rPr>
        </w:r>
        <w:r w:rsidR="002B7E4E">
          <w:rPr>
            <w:noProof/>
            <w:webHidden/>
          </w:rPr>
          <w:fldChar w:fldCharType="separate"/>
        </w:r>
        <w:r w:rsidR="002B7E4E">
          <w:rPr>
            <w:noProof/>
            <w:webHidden/>
          </w:rPr>
          <w:t>4</w:t>
        </w:r>
        <w:r w:rsidR="002B7E4E">
          <w:rPr>
            <w:noProof/>
            <w:webHidden/>
          </w:rPr>
          <w:fldChar w:fldCharType="end"/>
        </w:r>
      </w:hyperlink>
    </w:p>
    <w:p w:rsidR="002B7E4E" w:rsidRDefault="00F92F1B">
      <w:pPr>
        <w:pStyle w:val="Obsah1"/>
        <w:rPr>
          <w:rFonts w:asciiTheme="minorHAnsi" w:eastAsiaTheme="minorEastAsia" w:hAnsiTheme="minorHAnsi"/>
          <w:b w:val="0"/>
          <w:caps w:val="0"/>
          <w:noProof/>
          <w:spacing w:val="0"/>
          <w:sz w:val="22"/>
          <w:szCs w:val="22"/>
          <w:lang w:eastAsia="cs-CZ"/>
        </w:rPr>
      </w:pPr>
      <w:hyperlink w:anchor="_Toc65482728" w:history="1">
        <w:r w:rsidR="002B7E4E" w:rsidRPr="00A82224">
          <w:rPr>
            <w:rStyle w:val="Hypertextovodkaz"/>
          </w:rPr>
          <w:t>3.</w:t>
        </w:r>
        <w:r w:rsidR="002B7E4E">
          <w:rPr>
            <w:rFonts w:asciiTheme="minorHAnsi" w:eastAsiaTheme="minorEastAsia" w:hAnsiTheme="minorHAnsi"/>
            <w:b w:val="0"/>
            <w:caps w:val="0"/>
            <w:noProof/>
            <w:spacing w:val="0"/>
            <w:sz w:val="22"/>
            <w:szCs w:val="22"/>
            <w:lang w:eastAsia="cs-CZ"/>
          </w:rPr>
          <w:tab/>
        </w:r>
        <w:r w:rsidR="002B7E4E" w:rsidRPr="00A82224">
          <w:rPr>
            <w:rStyle w:val="Hypertextovodkaz"/>
          </w:rPr>
          <w:t>KOORDINACE S JINÝMI STAVBAMI</w:t>
        </w:r>
        <w:r w:rsidR="002B7E4E">
          <w:rPr>
            <w:noProof/>
            <w:webHidden/>
          </w:rPr>
          <w:tab/>
        </w:r>
        <w:r w:rsidR="002B7E4E">
          <w:rPr>
            <w:noProof/>
            <w:webHidden/>
          </w:rPr>
          <w:fldChar w:fldCharType="begin"/>
        </w:r>
        <w:r w:rsidR="002B7E4E">
          <w:rPr>
            <w:noProof/>
            <w:webHidden/>
          </w:rPr>
          <w:instrText xml:space="preserve"> PAGEREF _Toc65482728 \h </w:instrText>
        </w:r>
        <w:r w:rsidR="002B7E4E">
          <w:rPr>
            <w:noProof/>
            <w:webHidden/>
          </w:rPr>
        </w:r>
        <w:r w:rsidR="002B7E4E">
          <w:rPr>
            <w:noProof/>
            <w:webHidden/>
          </w:rPr>
          <w:fldChar w:fldCharType="separate"/>
        </w:r>
        <w:r w:rsidR="002B7E4E">
          <w:rPr>
            <w:noProof/>
            <w:webHidden/>
          </w:rPr>
          <w:t>4</w:t>
        </w:r>
        <w:r w:rsidR="002B7E4E">
          <w:rPr>
            <w:noProof/>
            <w:webHidden/>
          </w:rPr>
          <w:fldChar w:fldCharType="end"/>
        </w:r>
      </w:hyperlink>
    </w:p>
    <w:p w:rsidR="002B7E4E" w:rsidRDefault="00F92F1B">
      <w:pPr>
        <w:pStyle w:val="Obsah1"/>
        <w:rPr>
          <w:rFonts w:asciiTheme="minorHAnsi" w:eastAsiaTheme="minorEastAsia" w:hAnsiTheme="minorHAnsi"/>
          <w:b w:val="0"/>
          <w:caps w:val="0"/>
          <w:noProof/>
          <w:spacing w:val="0"/>
          <w:sz w:val="22"/>
          <w:szCs w:val="22"/>
          <w:lang w:eastAsia="cs-CZ"/>
        </w:rPr>
      </w:pPr>
      <w:hyperlink w:anchor="_Toc65482729" w:history="1">
        <w:r w:rsidR="002B7E4E" w:rsidRPr="00A82224">
          <w:rPr>
            <w:rStyle w:val="Hypertextovodkaz"/>
          </w:rPr>
          <w:t>4.</w:t>
        </w:r>
        <w:r w:rsidR="002B7E4E">
          <w:rPr>
            <w:rFonts w:asciiTheme="minorHAnsi" w:eastAsiaTheme="minorEastAsia" w:hAnsiTheme="minorHAnsi"/>
            <w:b w:val="0"/>
            <w:caps w:val="0"/>
            <w:noProof/>
            <w:spacing w:val="0"/>
            <w:sz w:val="22"/>
            <w:szCs w:val="22"/>
            <w:lang w:eastAsia="cs-CZ"/>
          </w:rPr>
          <w:tab/>
        </w:r>
        <w:r w:rsidR="002B7E4E" w:rsidRPr="00A82224">
          <w:rPr>
            <w:rStyle w:val="Hypertextovodkaz"/>
          </w:rPr>
          <w:t>ZVLÁŠTNÍ TECHNICKÉ PODMÍNKY A POŽADAVKY NA PROVEDENÍ DÍLA</w:t>
        </w:r>
        <w:r w:rsidR="002B7E4E">
          <w:rPr>
            <w:noProof/>
            <w:webHidden/>
          </w:rPr>
          <w:tab/>
        </w:r>
        <w:r w:rsidR="002B7E4E">
          <w:rPr>
            <w:noProof/>
            <w:webHidden/>
          </w:rPr>
          <w:fldChar w:fldCharType="begin"/>
        </w:r>
        <w:r w:rsidR="002B7E4E">
          <w:rPr>
            <w:noProof/>
            <w:webHidden/>
          </w:rPr>
          <w:instrText xml:space="preserve"> PAGEREF _Toc65482729 \h </w:instrText>
        </w:r>
        <w:r w:rsidR="002B7E4E">
          <w:rPr>
            <w:noProof/>
            <w:webHidden/>
          </w:rPr>
        </w:r>
        <w:r w:rsidR="002B7E4E">
          <w:rPr>
            <w:noProof/>
            <w:webHidden/>
          </w:rPr>
          <w:fldChar w:fldCharType="separate"/>
        </w:r>
        <w:r w:rsidR="002B7E4E">
          <w:rPr>
            <w:noProof/>
            <w:webHidden/>
          </w:rPr>
          <w:t>4</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0" w:history="1">
        <w:r w:rsidR="002B7E4E" w:rsidRPr="00A82224">
          <w:rPr>
            <w:rStyle w:val="Hypertextovodkaz"/>
            <w:rFonts w:asciiTheme="majorHAnsi" w:hAnsiTheme="majorHAnsi"/>
          </w:rPr>
          <w:t>4.1</w:t>
        </w:r>
        <w:r w:rsidR="002B7E4E">
          <w:rPr>
            <w:rFonts w:asciiTheme="minorHAnsi" w:eastAsiaTheme="minorEastAsia" w:hAnsiTheme="minorHAnsi"/>
            <w:noProof/>
            <w:spacing w:val="0"/>
            <w:sz w:val="22"/>
            <w:szCs w:val="22"/>
            <w:lang w:eastAsia="cs-CZ"/>
          </w:rPr>
          <w:tab/>
        </w:r>
        <w:r w:rsidR="002B7E4E" w:rsidRPr="00A82224">
          <w:rPr>
            <w:rStyle w:val="Hypertextovodkaz"/>
          </w:rPr>
          <w:t>Všeobecně</w:t>
        </w:r>
        <w:r w:rsidR="002B7E4E">
          <w:rPr>
            <w:noProof/>
            <w:webHidden/>
          </w:rPr>
          <w:tab/>
        </w:r>
        <w:r w:rsidR="002B7E4E">
          <w:rPr>
            <w:noProof/>
            <w:webHidden/>
          </w:rPr>
          <w:fldChar w:fldCharType="begin"/>
        </w:r>
        <w:r w:rsidR="002B7E4E">
          <w:rPr>
            <w:noProof/>
            <w:webHidden/>
          </w:rPr>
          <w:instrText xml:space="preserve"> PAGEREF _Toc65482730 \h </w:instrText>
        </w:r>
        <w:r w:rsidR="002B7E4E">
          <w:rPr>
            <w:noProof/>
            <w:webHidden/>
          </w:rPr>
        </w:r>
        <w:r w:rsidR="002B7E4E">
          <w:rPr>
            <w:noProof/>
            <w:webHidden/>
          </w:rPr>
          <w:fldChar w:fldCharType="separate"/>
        </w:r>
        <w:r w:rsidR="002B7E4E">
          <w:rPr>
            <w:noProof/>
            <w:webHidden/>
          </w:rPr>
          <w:t>4</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1" w:history="1">
        <w:r w:rsidR="002B7E4E" w:rsidRPr="00A82224">
          <w:rPr>
            <w:rStyle w:val="Hypertextovodkaz"/>
            <w:rFonts w:asciiTheme="majorHAnsi" w:hAnsiTheme="majorHAnsi"/>
          </w:rPr>
          <w:t>4.2</w:t>
        </w:r>
        <w:r w:rsidR="002B7E4E">
          <w:rPr>
            <w:rFonts w:asciiTheme="minorHAnsi" w:eastAsiaTheme="minorEastAsia" w:hAnsiTheme="minorHAnsi"/>
            <w:noProof/>
            <w:spacing w:val="0"/>
            <w:sz w:val="22"/>
            <w:szCs w:val="22"/>
            <w:lang w:eastAsia="cs-CZ"/>
          </w:rPr>
          <w:tab/>
        </w:r>
        <w:r w:rsidR="002B7E4E" w:rsidRPr="00A82224">
          <w:rPr>
            <w:rStyle w:val="Hypertextovodkaz"/>
          </w:rPr>
          <w:t>Zhotovení Projektové dokumentace</w:t>
        </w:r>
        <w:r w:rsidR="002B7E4E">
          <w:rPr>
            <w:noProof/>
            <w:webHidden/>
          </w:rPr>
          <w:tab/>
        </w:r>
        <w:r w:rsidR="002B7E4E">
          <w:rPr>
            <w:noProof/>
            <w:webHidden/>
          </w:rPr>
          <w:fldChar w:fldCharType="begin"/>
        </w:r>
        <w:r w:rsidR="002B7E4E">
          <w:rPr>
            <w:noProof/>
            <w:webHidden/>
          </w:rPr>
          <w:instrText xml:space="preserve"> PAGEREF _Toc65482731 \h </w:instrText>
        </w:r>
        <w:r w:rsidR="002B7E4E">
          <w:rPr>
            <w:noProof/>
            <w:webHidden/>
          </w:rPr>
        </w:r>
        <w:r w:rsidR="002B7E4E">
          <w:rPr>
            <w:noProof/>
            <w:webHidden/>
          </w:rPr>
          <w:fldChar w:fldCharType="separate"/>
        </w:r>
        <w:r w:rsidR="002B7E4E">
          <w:rPr>
            <w:noProof/>
            <w:webHidden/>
          </w:rPr>
          <w:t>5</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2" w:history="1">
        <w:r w:rsidR="002B7E4E" w:rsidRPr="00A82224">
          <w:rPr>
            <w:rStyle w:val="Hypertextovodkaz"/>
            <w:rFonts w:asciiTheme="majorHAnsi" w:hAnsiTheme="majorHAnsi"/>
          </w:rPr>
          <w:t>4.3</w:t>
        </w:r>
        <w:r w:rsidR="002B7E4E">
          <w:rPr>
            <w:rFonts w:asciiTheme="minorHAnsi" w:eastAsiaTheme="minorEastAsia" w:hAnsiTheme="minorHAnsi"/>
            <w:noProof/>
            <w:spacing w:val="0"/>
            <w:sz w:val="22"/>
            <w:szCs w:val="22"/>
            <w:lang w:eastAsia="cs-CZ"/>
          </w:rPr>
          <w:tab/>
        </w:r>
        <w:r w:rsidR="002B7E4E" w:rsidRPr="00A82224">
          <w:rPr>
            <w:rStyle w:val="Hypertextovodkaz"/>
          </w:rPr>
          <w:t>Zhotovení stavby</w:t>
        </w:r>
        <w:r w:rsidR="002B7E4E">
          <w:rPr>
            <w:noProof/>
            <w:webHidden/>
          </w:rPr>
          <w:tab/>
        </w:r>
        <w:r w:rsidR="002B7E4E">
          <w:rPr>
            <w:noProof/>
            <w:webHidden/>
          </w:rPr>
          <w:fldChar w:fldCharType="begin"/>
        </w:r>
        <w:r w:rsidR="002B7E4E">
          <w:rPr>
            <w:noProof/>
            <w:webHidden/>
          </w:rPr>
          <w:instrText xml:space="preserve"> PAGEREF _Toc65482732 \h </w:instrText>
        </w:r>
        <w:r w:rsidR="002B7E4E">
          <w:rPr>
            <w:noProof/>
            <w:webHidden/>
          </w:rPr>
        </w:r>
        <w:r w:rsidR="002B7E4E">
          <w:rPr>
            <w:noProof/>
            <w:webHidden/>
          </w:rPr>
          <w:fldChar w:fldCharType="separate"/>
        </w:r>
        <w:r w:rsidR="002B7E4E">
          <w:rPr>
            <w:noProof/>
            <w:webHidden/>
          </w:rPr>
          <w:t>7</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3" w:history="1">
        <w:r w:rsidR="002B7E4E" w:rsidRPr="00A82224">
          <w:rPr>
            <w:rStyle w:val="Hypertextovodkaz"/>
            <w:rFonts w:asciiTheme="majorHAnsi" w:hAnsiTheme="majorHAnsi"/>
          </w:rPr>
          <w:t>4.4</w:t>
        </w:r>
        <w:r w:rsidR="002B7E4E">
          <w:rPr>
            <w:rFonts w:asciiTheme="minorHAnsi" w:eastAsiaTheme="minorEastAsia" w:hAnsiTheme="minorHAnsi"/>
            <w:noProof/>
            <w:spacing w:val="0"/>
            <w:sz w:val="22"/>
            <w:szCs w:val="22"/>
            <w:lang w:eastAsia="cs-CZ"/>
          </w:rPr>
          <w:tab/>
        </w:r>
        <w:r w:rsidR="002B7E4E" w:rsidRPr="00A82224">
          <w:rPr>
            <w:rStyle w:val="Hypertextovodkaz"/>
          </w:rPr>
          <w:t>Zeměměřická činnost zhotovitele</w:t>
        </w:r>
        <w:r w:rsidR="002B7E4E">
          <w:rPr>
            <w:noProof/>
            <w:webHidden/>
          </w:rPr>
          <w:tab/>
        </w:r>
        <w:r w:rsidR="002B7E4E">
          <w:rPr>
            <w:noProof/>
            <w:webHidden/>
          </w:rPr>
          <w:fldChar w:fldCharType="begin"/>
        </w:r>
        <w:r w:rsidR="002B7E4E">
          <w:rPr>
            <w:noProof/>
            <w:webHidden/>
          </w:rPr>
          <w:instrText xml:space="preserve"> PAGEREF _Toc65482733 \h </w:instrText>
        </w:r>
        <w:r w:rsidR="002B7E4E">
          <w:rPr>
            <w:noProof/>
            <w:webHidden/>
          </w:rPr>
        </w:r>
        <w:r w:rsidR="002B7E4E">
          <w:rPr>
            <w:noProof/>
            <w:webHidden/>
          </w:rPr>
          <w:fldChar w:fldCharType="separate"/>
        </w:r>
        <w:r w:rsidR="002B7E4E">
          <w:rPr>
            <w:noProof/>
            <w:webHidden/>
          </w:rPr>
          <w:t>8</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4" w:history="1">
        <w:r w:rsidR="002B7E4E" w:rsidRPr="00A82224">
          <w:rPr>
            <w:rStyle w:val="Hypertextovodkaz"/>
            <w:rFonts w:asciiTheme="majorHAnsi" w:hAnsiTheme="majorHAnsi"/>
          </w:rPr>
          <w:t>4.5</w:t>
        </w:r>
        <w:r w:rsidR="002B7E4E">
          <w:rPr>
            <w:rFonts w:asciiTheme="minorHAnsi" w:eastAsiaTheme="minorEastAsia" w:hAnsiTheme="minorHAnsi"/>
            <w:noProof/>
            <w:spacing w:val="0"/>
            <w:sz w:val="22"/>
            <w:szCs w:val="22"/>
            <w:lang w:eastAsia="cs-CZ"/>
          </w:rPr>
          <w:tab/>
        </w:r>
        <w:r w:rsidR="002B7E4E" w:rsidRPr="00A82224">
          <w:rPr>
            <w:rStyle w:val="Hypertextovodkaz"/>
          </w:rPr>
          <w:t>Doklady překládané zhotovitelem</w:t>
        </w:r>
        <w:r w:rsidR="002B7E4E">
          <w:rPr>
            <w:noProof/>
            <w:webHidden/>
          </w:rPr>
          <w:tab/>
        </w:r>
        <w:r w:rsidR="002B7E4E">
          <w:rPr>
            <w:noProof/>
            <w:webHidden/>
          </w:rPr>
          <w:fldChar w:fldCharType="begin"/>
        </w:r>
        <w:r w:rsidR="002B7E4E">
          <w:rPr>
            <w:noProof/>
            <w:webHidden/>
          </w:rPr>
          <w:instrText xml:space="preserve"> PAGEREF _Toc65482734 \h </w:instrText>
        </w:r>
        <w:r w:rsidR="002B7E4E">
          <w:rPr>
            <w:noProof/>
            <w:webHidden/>
          </w:rPr>
        </w:r>
        <w:r w:rsidR="002B7E4E">
          <w:rPr>
            <w:noProof/>
            <w:webHidden/>
          </w:rPr>
          <w:fldChar w:fldCharType="separate"/>
        </w:r>
        <w:r w:rsidR="002B7E4E">
          <w:rPr>
            <w:noProof/>
            <w:webHidden/>
          </w:rPr>
          <w:t>9</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5" w:history="1">
        <w:r w:rsidR="002B7E4E" w:rsidRPr="00A82224">
          <w:rPr>
            <w:rStyle w:val="Hypertextovodkaz"/>
            <w:rFonts w:asciiTheme="majorHAnsi" w:hAnsiTheme="majorHAnsi"/>
          </w:rPr>
          <w:t>4.6</w:t>
        </w:r>
        <w:r w:rsidR="002B7E4E">
          <w:rPr>
            <w:rFonts w:asciiTheme="minorHAnsi" w:eastAsiaTheme="minorEastAsia" w:hAnsiTheme="minorHAnsi"/>
            <w:noProof/>
            <w:spacing w:val="0"/>
            <w:sz w:val="22"/>
            <w:szCs w:val="22"/>
            <w:lang w:eastAsia="cs-CZ"/>
          </w:rPr>
          <w:tab/>
        </w:r>
        <w:r w:rsidR="002B7E4E" w:rsidRPr="00A82224">
          <w:rPr>
            <w:rStyle w:val="Hypertextovodkaz"/>
          </w:rPr>
          <w:t>Dokumentace skutečného provedení stavby</w:t>
        </w:r>
        <w:r w:rsidR="002B7E4E">
          <w:rPr>
            <w:noProof/>
            <w:webHidden/>
          </w:rPr>
          <w:tab/>
        </w:r>
        <w:r w:rsidR="002B7E4E">
          <w:rPr>
            <w:noProof/>
            <w:webHidden/>
          </w:rPr>
          <w:fldChar w:fldCharType="begin"/>
        </w:r>
        <w:r w:rsidR="002B7E4E">
          <w:rPr>
            <w:noProof/>
            <w:webHidden/>
          </w:rPr>
          <w:instrText xml:space="preserve"> PAGEREF _Toc65482735 \h </w:instrText>
        </w:r>
        <w:r w:rsidR="002B7E4E">
          <w:rPr>
            <w:noProof/>
            <w:webHidden/>
          </w:rPr>
        </w:r>
        <w:r w:rsidR="002B7E4E">
          <w:rPr>
            <w:noProof/>
            <w:webHidden/>
          </w:rPr>
          <w:fldChar w:fldCharType="separate"/>
        </w:r>
        <w:r w:rsidR="002B7E4E">
          <w:rPr>
            <w:noProof/>
            <w:webHidden/>
          </w:rPr>
          <w:t>10</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6" w:history="1">
        <w:r w:rsidR="002B7E4E" w:rsidRPr="00A82224">
          <w:rPr>
            <w:rStyle w:val="Hypertextovodkaz"/>
            <w:rFonts w:asciiTheme="majorHAnsi" w:hAnsiTheme="majorHAnsi"/>
          </w:rPr>
          <w:t>4.7</w:t>
        </w:r>
        <w:r w:rsidR="002B7E4E">
          <w:rPr>
            <w:rFonts w:asciiTheme="minorHAnsi" w:eastAsiaTheme="minorEastAsia" w:hAnsiTheme="minorHAnsi"/>
            <w:noProof/>
            <w:spacing w:val="0"/>
            <w:sz w:val="22"/>
            <w:szCs w:val="22"/>
            <w:lang w:eastAsia="cs-CZ"/>
          </w:rPr>
          <w:tab/>
        </w:r>
        <w:r w:rsidR="002B7E4E" w:rsidRPr="00A82224">
          <w:rPr>
            <w:rStyle w:val="Hypertextovodkaz"/>
          </w:rPr>
          <w:t>Zabezpečovací zařízení</w:t>
        </w:r>
        <w:r w:rsidR="002B7E4E">
          <w:rPr>
            <w:noProof/>
            <w:webHidden/>
          </w:rPr>
          <w:tab/>
        </w:r>
        <w:r w:rsidR="002B7E4E">
          <w:rPr>
            <w:noProof/>
            <w:webHidden/>
          </w:rPr>
          <w:fldChar w:fldCharType="begin"/>
        </w:r>
        <w:r w:rsidR="002B7E4E">
          <w:rPr>
            <w:noProof/>
            <w:webHidden/>
          </w:rPr>
          <w:instrText xml:space="preserve"> PAGEREF _Toc65482736 \h </w:instrText>
        </w:r>
        <w:r w:rsidR="002B7E4E">
          <w:rPr>
            <w:noProof/>
            <w:webHidden/>
          </w:rPr>
        </w:r>
        <w:r w:rsidR="002B7E4E">
          <w:rPr>
            <w:noProof/>
            <w:webHidden/>
          </w:rPr>
          <w:fldChar w:fldCharType="separate"/>
        </w:r>
        <w:r w:rsidR="002B7E4E">
          <w:rPr>
            <w:noProof/>
            <w:webHidden/>
          </w:rPr>
          <w:t>10</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7" w:history="1">
        <w:r w:rsidR="002B7E4E" w:rsidRPr="00A82224">
          <w:rPr>
            <w:rStyle w:val="Hypertextovodkaz"/>
            <w:rFonts w:asciiTheme="majorHAnsi" w:hAnsiTheme="majorHAnsi"/>
          </w:rPr>
          <w:t>4.8</w:t>
        </w:r>
        <w:r w:rsidR="002B7E4E">
          <w:rPr>
            <w:rFonts w:asciiTheme="minorHAnsi" w:eastAsiaTheme="minorEastAsia" w:hAnsiTheme="minorHAnsi"/>
            <w:noProof/>
            <w:spacing w:val="0"/>
            <w:sz w:val="22"/>
            <w:szCs w:val="22"/>
            <w:lang w:eastAsia="cs-CZ"/>
          </w:rPr>
          <w:tab/>
        </w:r>
        <w:r w:rsidR="002B7E4E" w:rsidRPr="00A82224">
          <w:rPr>
            <w:rStyle w:val="Hypertextovodkaz"/>
          </w:rPr>
          <w:t>Sdělovací zařízení</w:t>
        </w:r>
        <w:r w:rsidR="002B7E4E">
          <w:rPr>
            <w:noProof/>
            <w:webHidden/>
          </w:rPr>
          <w:tab/>
        </w:r>
        <w:r w:rsidR="002B7E4E">
          <w:rPr>
            <w:noProof/>
            <w:webHidden/>
          </w:rPr>
          <w:fldChar w:fldCharType="begin"/>
        </w:r>
        <w:r w:rsidR="002B7E4E">
          <w:rPr>
            <w:noProof/>
            <w:webHidden/>
          </w:rPr>
          <w:instrText xml:space="preserve"> PAGEREF _Toc65482737 \h </w:instrText>
        </w:r>
        <w:r w:rsidR="002B7E4E">
          <w:rPr>
            <w:noProof/>
            <w:webHidden/>
          </w:rPr>
        </w:r>
        <w:r w:rsidR="002B7E4E">
          <w:rPr>
            <w:noProof/>
            <w:webHidden/>
          </w:rPr>
          <w:fldChar w:fldCharType="separate"/>
        </w:r>
        <w:r w:rsidR="002B7E4E">
          <w:rPr>
            <w:noProof/>
            <w:webHidden/>
          </w:rPr>
          <w:t>12</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8" w:history="1">
        <w:r w:rsidR="002B7E4E" w:rsidRPr="00A82224">
          <w:rPr>
            <w:rStyle w:val="Hypertextovodkaz"/>
            <w:rFonts w:asciiTheme="majorHAnsi" w:hAnsiTheme="majorHAnsi"/>
          </w:rPr>
          <w:t>4.9</w:t>
        </w:r>
        <w:r w:rsidR="002B7E4E">
          <w:rPr>
            <w:rFonts w:asciiTheme="minorHAnsi" w:eastAsiaTheme="minorEastAsia" w:hAnsiTheme="minorHAnsi"/>
            <w:noProof/>
            <w:spacing w:val="0"/>
            <w:sz w:val="22"/>
            <w:szCs w:val="22"/>
            <w:lang w:eastAsia="cs-CZ"/>
          </w:rPr>
          <w:tab/>
        </w:r>
        <w:r w:rsidR="002B7E4E" w:rsidRPr="00A82224">
          <w:rPr>
            <w:rStyle w:val="Hypertextovodkaz"/>
          </w:rPr>
          <w:t>Silnoproudá technologie včetně DŘT, trakční a energetická zařízení</w:t>
        </w:r>
        <w:r w:rsidR="002B7E4E">
          <w:rPr>
            <w:noProof/>
            <w:webHidden/>
          </w:rPr>
          <w:tab/>
        </w:r>
        <w:r w:rsidR="002B7E4E">
          <w:rPr>
            <w:noProof/>
            <w:webHidden/>
          </w:rPr>
          <w:fldChar w:fldCharType="begin"/>
        </w:r>
        <w:r w:rsidR="002B7E4E">
          <w:rPr>
            <w:noProof/>
            <w:webHidden/>
          </w:rPr>
          <w:instrText xml:space="preserve"> PAGEREF _Toc65482738 \h </w:instrText>
        </w:r>
        <w:r w:rsidR="002B7E4E">
          <w:rPr>
            <w:noProof/>
            <w:webHidden/>
          </w:rPr>
        </w:r>
        <w:r w:rsidR="002B7E4E">
          <w:rPr>
            <w:noProof/>
            <w:webHidden/>
          </w:rPr>
          <w:fldChar w:fldCharType="separate"/>
        </w:r>
        <w:r w:rsidR="002B7E4E">
          <w:rPr>
            <w:noProof/>
            <w:webHidden/>
          </w:rPr>
          <w:t>12</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39" w:history="1">
        <w:r w:rsidR="002B7E4E" w:rsidRPr="00A82224">
          <w:rPr>
            <w:rStyle w:val="Hypertextovodkaz"/>
            <w:rFonts w:asciiTheme="majorHAnsi" w:hAnsiTheme="majorHAnsi"/>
          </w:rPr>
          <w:t>4.10</w:t>
        </w:r>
        <w:r w:rsidR="002B7E4E">
          <w:rPr>
            <w:rFonts w:asciiTheme="minorHAnsi" w:eastAsiaTheme="minorEastAsia" w:hAnsiTheme="minorHAnsi"/>
            <w:noProof/>
            <w:spacing w:val="0"/>
            <w:sz w:val="22"/>
            <w:szCs w:val="22"/>
            <w:lang w:eastAsia="cs-CZ"/>
          </w:rPr>
          <w:tab/>
        </w:r>
        <w:r w:rsidR="002B7E4E" w:rsidRPr="00A82224">
          <w:rPr>
            <w:rStyle w:val="Hypertextovodkaz"/>
          </w:rPr>
          <w:t>Ostatní inženýrské objekty</w:t>
        </w:r>
        <w:r w:rsidR="002B7E4E">
          <w:rPr>
            <w:noProof/>
            <w:webHidden/>
          </w:rPr>
          <w:tab/>
        </w:r>
        <w:r w:rsidR="002B7E4E">
          <w:rPr>
            <w:noProof/>
            <w:webHidden/>
          </w:rPr>
          <w:fldChar w:fldCharType="begin"/>
        </w:r>
        <w:r w:rsidR="002B7E4E">
          <w:rPr>
            <w:noProof/>
            <w:webHidden/>
          </w:rPr>
          <w:instrText xml:space="preserve"> PAGEREF _Toc65482739 \h </w:instrText>
        </w:r>
        <w:r w:rsidR="002B7E4E">
          <w:rPr>
            <w:noProof/>
            <w:webHidden/>
          </w:rPr>
        </w:r>
        <w:r w:rsidR="002B7E4E">
          <w:rPr>
            <w:noProof/>
            <w:webHidden/>
          </w:rPr>
          <w:fldChar w:fldCharType="separate"/>
        </w:r>
        <w:r w:rsidR="002B7E4E">
          <w:rPr>
            <w:noProof/>
            <w:webHidden/>
          </w:rPr>
          <w:t>13</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40" w:history="1">
        <w:r w:rsidR="002B7E4E" w:rsidRPr="00A82224">
          <w:rPr>
            <w:rStyle w:val="Hypertextovodkaz"/>
            <w:rFonts w:asciiTheme="majorHAnsi" w:hAnsiTheme="majorHAnsi"/>
          </w:rPr>
          <w:t>4.11</w:t>
        </w:r>
        <w:r w:rsidR="002B7E4E">
          <w:rPr>
            <w:rFonts w:asciiTheme="minorHAnsi" w:eastAsiaTheme="minorEastAsia" w:hAnsiTheme="minorHAnsi"/>
            <w:noProof/>
            <w:spacing w:val="0"/>
            <w:sz w:val="22"/>
            <w:szCs w:val="22"/>
            <w:lang w:eastAsia="cs-CZ"/>
          </w:rPr>
          <w:tab/>
        </w:r>
        <w:r w:rsidR="002B7E4E" w:rsidRPr="00A82224">
          <w:rPr>
            <w:rStyle w:val="Hypertextovodkaz"/>
          </w:rPr>
          <w:t>Vyzískaný materiál</w:t>
        </w:r>
        <w:r w:rsidR="002B7E4E">
          <w:rPr>
            <w:noProof/>
            <w:webHidden/>
          </w:rPr>
          <w:tab/>
        </w:r>
        <w:r w:rsidR="002B7E4E">
          <w:rPr>
            <w:noProof/>
            <w:webHidden/>
          </w:rPr>
          <w:fldChar w:fldCharType="begin"/>
        </w:r>
        <w:r w:rsidR="002B7E4E">
          <w:rPr>
            <w:noProof/>
            <w:webHidden/>
          </w:rPr>
          <w:instrText xml:space="preserve"> PAGEREF _Toc65482740 \h </w:instrText>
        </w:r>
        <w:r w:rsidR="002B7E4E">
          <w:rPr>
            <w:noProof/>
            <w:webHidden/>
          </w:rPr>
        </w:r>
        <w:r w:rsidR="002B7E4E">
          <w:rPr>
            <w:noProof/>
            <w:webHidden/>
          </w:rPr>
          <w:fldChar w:fldCharType="separate"/>
        </w:r>
        <w:r w:rsidR="002B7E4E">
          <w:rPr>
            <w:noProof/>
            <w:webHidden/>
          </w:rPr>
          <w:t>13</w:t>
        </w:r>
        <w:r w:rsidR="002B7E4E">
          <w:rPr>
            <w:noProof/>
            <w:webHidden/>
          </w:rPr>
          <w:fldChar w:fldCharType="end"/>
        </w:r>
      </w:hyperlink>
    </w:p>
    <w:p w:rsidR="002B7E4E" w:rsidRDefault="00F92F1B">
      <w:pPr>
        <w:pStyle w:val="Obsah2"/>
        <w:rPr>
          <w:rFonts w:asciiTheme="minorHAnsi" w:eastAsiaTheme="minorEastAsia" w:hAnsiTheme="minorHAnsi"/>
          <w:noProof/>
          <w:spacing w:val="0"/>
          <w:sz w:val="22"/>
          <w:szCs w:val="22"/>
          <w:lang w:eastAsia="cs-CZ"/>
        </w:rPr>
      </w:pPr>
      <w:hyperlink w:anchor="_Toc65482741" w:history="1">
        <w:r w:rsidR="002B7E4E" w:rsidRPr="00A82224">
          <w:rPr>
            <w:rStyle w:val="Hypertextovodkaz"/>
            <w:rFonts w:asciiTheme="majorHAnsi" w:hAnsiTheme="majorHAnsi"/>
          </w:rPr>
          <w:t>4.12</w:t>
        </w:r>
        <w:r w:rsidR="002B7E4E">
          <w:rPr>
            <w:rFonts w:asciiTheme="minorHAnsi" w:eastAsiaTheme="minorEastAsia" w:hAnsiTheme="minorHAnsi"/>
            <w:noProof/>
            <w:spacing w:val="0"/>
            <w:sz w:val="22"/>
            <w:szCs w:val="22"/>
            <w:lang w:eastAsia="cs-CZ"/>
          </w:rPr>
          <w:tab/>
        </w:r>
        <w:r w:rsidR="002B7E4E" w:rsidRPr="00A82224">
          <w:rPr>
            <w:rStyle w:val="Hypertextovodkaz"/>
          </w:rPr>
          <w:t>Životní prostředí a nakládání s odpady</w:t>
        </w:r>
        <w:r w:rsidR="002B7E4E">
          <w:rPr>
            <w:noProof/>
            <w:webHidden/>
          </w:rPr>
          <w:tab/>
        </w:r>
        <w:r w:rsidR="002B7E4E">
          <w:rPr>
            <w:noProof/>
            <w:webHidden/>
          </w:rPr>
          <w:fldChar w:fldCharType="begin"/>
        </w:r>
        <w:r w:rsidR="002B7E4E">
          <w:rPr>
            <w:noProof/>
            <w:webHidden/>
          </w:rPr>
          <w:instrText xml:space="preserve"> PAGEREF _Toc65482741 \h </w:instrText>
        </w:r>
        <w:r w:rsidR="002B7E4E">
          <w:rPr>
            <w:noProof/>
            <w:webHidden/>
          </w:rPr>
        </w:r>
        <w:r w:rsidR="002B7E4E">
          <w:rPr>
            <w:noProof/>
            <w:webHidden/>
          </w:rPr>
          <w:fldChar w:fldCharType="separate"/>
        </w:r>
        <w:r w:rsidR="002B7E4E">
          <w:rPr>
            <w:noProof/>
            <w:webHidden/>
          </w:rPr>
          <w:t>13</w:t>
        </w:r>
        <w:r w:rsidR="002B7E4E">
          <w:rPr>
            <w:noProof/>
            <w:webHidden/>
          </w:rPr>
          <w:fldChar w:fldCharType="end"/>
        </w:r>
      </w:hyperlink>
    </w:p>
    <w:p w:rsidR="002B7E4E" w:rsidRDefault="00F92F1B">
      <w:pPr>
        <w:pStyle w:val="Obsah1"/>
        <w:rPr>
          <w:rFonts w:asciiTheme="minorHAnsi" w:eastAsiaTheme="minorEastAsia" w:hAnsiTheme="minorHAnsi"/>
          <w:b w:val="0"/>
          <w:caps w:val="0"/>
          <w:noProof/>
          <w:spacing w:val="0"/>
          <w:sz w:val="22"/>
          <w:szCs w:val="22"/>
          <w:lang w:eastAsia="cs-CZ"/>
        </w:rPr>
      </w:pPr>
      <w:hyperlink w:anchor="_Toc65482742" w:history="1">
        <w:r w:rsidR="002B7E4E" w:rsidRPr="00A82224">
          <w:rPr>
            <w:rStyle w:val="Hypertextovodkaz"/>
          </w:rPr>
          <w:t>5.</w:t>
        </w:r>
        <w:r w:rsidR="002B7E4E">
          <w:rPr>
            <w:rFonts w:asciiTheme="minorHAnsi" w:eastAsiaTheme="minorEastAsia" w:hAnsiTheme="minorHAnsi"/>
            <w:b w:val="0"/>
            <w:caps w:val="0"/>
            <w:noProof/>
            <w:spacing w:val="0"/>
            <w:sz w:val="22"/>
            <w:szCs w:val="22"/>
            <w:lang w:eastAsia="cs-CZ"/>
          </w:rPr>
          <w:tab/>
        </w:r>
        <w:r w:rsidR="002B7E4E" w:rsidRPr="00A82224">
          <w:rPr>
            <w:rStyle w:val="Hypertextovodkaz"/>
          </w:rPr>
          <w:t>ORGANIZACE VÝSTAVBY, VÝLUKY</w:t>
        </w:r>
        <w:r w:rsidR="002B7E4E">
          <w:rPr>
            <w:noProof/>
            <w:webHidden/>
          </w:rPr>
          <w:tab/>
        </w:r>
        <w:r w:rsidR="002B7E4E">
          <w:rPr>
            <w:noProof/>
            <w:webHidden/>
          </w:rPr>
          <w:fldChar w:fldCharType="begin"/>
        </w:r>
        <w:r w:rsidR="002B7E4E">
          <w:rPr>
            <w:noProof/>
            <w:webHidden/>
          </w:rPr>
          <w:instrText xml:space="preserve"> PAGEREF _Toc65482742 \h </w:instrText>
        </w:r>
        <w:r w:rsidR="002B7E4E">
          <w:rPr>
            <w:noProof/>
            <w:webHidden/>
          </w:rPr>
        </w:r>
        <w:r w:rsidR="002B7E4E">
          <w:rPr>
            <w:noProof/>
            <w:webHidden/>
          </w:rPr>
          <w:fldChar w:fldCharType="separate"/>
        </w:r>
        <w:r w:rsidR="002B7E4E">
          <w:rPr>
            <w:noProof/>
            <w:webHidden/>
          </w:rPr>
          <w:t>15</w:t>
        </w:r>
        <w:r w:rsidR="002B7E4E">
          <w:rPr>
            <w:noProof/>
            <w:webHidden/>
          </w:rPr>
          <w:fldChar w:fldCharType="end"/>
        </w:r>
      </w:hyperlink>
    </w:p>
    <w:p w:rsidR="002B7E4E" w:rsidRDefault="00F92F1B">
      <w:pPr>
        <w:pStyle w:val="Obsah1"/>
        <w:rPr>
          <w:rFonts w:asciiTheme="minorHAnsi" w:eastAsiaTheme="minorEastAsia" w:hAnsiTheme="minorHAnsi"/>
          <w:b w:val="0"/>
          <w:caps w:val="0"/>
          <w:noProof/>
          <w:spacing w:val="0"/>
          <w:sz w:val="22"/>
          <w:szCs w:val="22"/>
          <w:lang w:eastAsia="cs-CZ"/>
        </w:rPr>
      </w:pPr>
      <w:hyperlink w:anchor="_Toc65482743" w:history="1">
        <w:r w:rsidR="002B7E4E" w:rsidRPr="00A82224">
          <w:rPr>
            <w:rStyle w:val="Hypertextovodkaz"/>
          </w:rPr>
          <w:t>6.</w:t>
        </w:r>
        <w:r w:rsidR="002B7E4E">
          <w:rPr>
            <w:rFonts w:asciiTheme="minorHAnsi" w:eastAsiaTheme="minorEastAsia" w:hAnsiTheme="minorHAnsi"/>
            <w:b w:val="0"/>
            <w:caps w:val="0"/>
            <w:noProof/>
            <w:spacing w:val="0"/>
            <w:sz w:val="22"/>
            <w:szCs w:val="22"/>
            <w:lang w:eastAsia="cs-CZ"/>
          </w:rPr>
          <w:tab/>
        </w:r>
        <w:r w:rsidR="002B7E4E" w:rsidRPr="00A82224">
          <w:rPr>
            <w:rStyle w:val="Hypertextovodkaz"/>
          </w:rPr>
          <w:t>SPECIFICKÉ POŽADAVKY</w:t>
        </w:r>
        <w:r w:rsidR="002B7E4E">
          <w:rPr>
            <w:noProof/>
            <w:webHidden/>
          </w:rPr>
          <w:tab/>
        </w:r>
        <w:r w:rsidR="002B7E4E">
          <w:rPr>
            <w:noProof/>
            <w:webHidden/>
          </w:rPr>
          <w:fldChar w:fldCharType="begin"/>
        </w:r>
        <w:r w:rsidR="002B7E4E">
          <w:rPr>
            <w:noProof/>
            <w:webHidden/>
          </w:rPr>
          <w:instrText xml:space="preserve"> PAGEREF _Toc65482743 \h </w:instrText>
        </w:r>
        <w:r w:rsidR="002B7E4E">
          <w:rPr>
            <w:noProof/>
            <w:webHidden/>
          </w:rPr>
        </w:r>
        <w:r w:rsidR="002B7E4E">
          <w:rPr>
            <w:noProof/>
            <w:webHidden/>
          </w:rPr>
          <w:fldChar w:fldCharType="separate"/>
        </w:r>
        <w:r w:rsidR="002B7E4E">
          <w:rPr>
            <w:noProof/>
            <w:webHidden/>
          </w:rPr>
          <w:t>15</w:t>
        </w:r>
        <w:r w:rsidR="002B7E4E">
          <w:rPr>
            <w:noProof/>
            <w:webHidden/>
          </w:rPr>
          <w:fldChar w:fldCharType="end"/>
        </w:r>
      </w:hyperlink>
    </w:p>
    <w:p w:rsidR="002B7E4E" w:rsidRDefault="00F92F1B">
      <w:pPr>
        <w:pStyle w:val="Obsah1"/>
        <w:rPr>
          <w:rFonts w:asciiTheme="minorHAnsi" w:eastAsiaTheme="minorEastAsia" w:hAnsiTheme="minorHAnsi"/>
          <w:b w:val="0"/>
          <w:caps w:val="0"/>
          <w:noProof/>
          <w:spacing w:val="0"/>
          <w:sz w:val="22"/>
          <w:szCs w:val="22"/>
          <w:lang w:eastAsia="cs-CZ"/>
        </w:rPr>
      </w:pPr>
      <w:hyperlink w:anchor="_Toc65482744" w:history="1">
        <w:r w:rsidR="002B7E4E" w:rsidRPr="00A82224">
          <w:rPr>
            <w:rStyle w:val="Hypertextovodkaz"/>
          </w:rPr>
          <w:t>7.</w:t>
        </w:r>
        <w:r w:rsidR="002B7E4E">
          <w:rPr>
            <w:rFonts w:asciiTheme="minorHAnsi" w:eastAsiaTheme="minorEastAsia" w:hAnsiTheme="minorHAnsi"/>
            <w:b w:val="0"/>
            <w:caps w:val="0"/>
            <w:noProof/>
            <w:spacing w:val="0"/>
            <w:sz w:val="22"/>
            <w:szCs w:val="22"/>
            <w:lang w:eastAsia="cs-CZ"/>
          </w:rPr>
          <w:tab/>
        </w:r>
        <w:r w:rsidR="002B7E4E" w:rsidRPr="00A82224">
          <w:rPr>
            <w:rStyle w:val="Hypertextovodkaz"/>
          </w:rPr>
          <w:t>SOUVISEJÍCÍ DOKUMENTY A PŘEDPISY</w:t>
        </w:r>
        <w:r w:rsidR="002B7E4E">
          <w:rPr>
            <w:noProof/>
            <w:webHidden/>
          </w:rPr>
          <w:tab/>
        </w:r>
        <w:r w:rsidR="002B7E4E">
          <w:rPr>
            <w:noProof/>
            <w:webHidden/>
          </w:rPr>
          <w:fldChar w:fldCharType="begin"/>
        </w:r>
        <w:r w:rsidR="002B7E4E">
          <w:rPr>
            <w:noProof/>
            <w:webHidden/>
          </w:rPr>
          <w:instrText xml:space="preserve"> PAGEREF _Toc65482744 \h </w:instrText>
        </w:r>
        <w:r w:rsidR="002B7E4E">
          <w:rPr>
            <w:noProof/>
            <w:webHidden/>
          </w:rPr>
        </w:r>
        <w:r w:rsidR="002B7E4E">
          <w:rPr>
            <w:noProof/>
            <w:webHidden/>
          </w:rPr>
          <w:fldChar w:fldCharType="separate"/>
        </w:r>
        <w:r w:rsidR="002B7E4E">
          <w:rPr>
            <w:noProof/>
            <w:webHidden/>
          </w:rPr>
          <w:t>15</w:t>
        </w:r>
        <w:r w:rsidR="002B7E4E">
          <w:rPr>
            <w:noProof/>
            <w:webHidden/>
          </w:rPr>
          <w:fldChar w:fldCharType="end"/>
        </w:r>
      </w:hyperlink>
    </w:p>
    <w:p w:rsidR="002B7E4E" w:rsidRDefault="00F92F1B">
      <w:pPr>
        <w:pStyle w:val="Obsah1"/>
        <w:rPr>
          <w:rFonts w:asciiTheme="minorHAnsi" w:eastAsiaTheme="minorEastAsia" w:hAnsiTheme="minorHAnsi"/>
          <w:b w:val="0"/>
          <w:caps w:val="0"/>
          <w:noProof/>
          <w:spacing w:val="0"/>
          <w:sz w:val="22"/>
          <w:szCs w:val="22"/>
          <w:lang w:eastAsia="cs-CZ"/>
        </w:rPr>
      </w:pPr>
      <w:hyperlink w:anchor="_Toc65482745" w:history="1">
        <w:r w:rsidR="002B7E4E" w:rsidRPr="00A82224">
          <w:rPr>
            <w:rStyle w:val="Hypertextovodkaz"/>
          </w:rPr>
          <w:t>8.</w:t>
        </w:r>
        <w:r w:rsidR="002B7E4E">
          <w:rPr>
            <w:rFonts w:asciiTheme="minorHAnsi" w:eastAsiaTheme="minorEastAsia" w:hAnsiTheme="minorHAnsi"/>
            <w:b w:val="0"/>
            <w:caps w:val="0"/>
            <w:noProof/>
            <w:spacing w:val="0"/>
            <w:sz w:val="22"/>
            <w:szCs w:val="22"/>
            <w:lang w:eastAsia="cs-CZ"/>
          </w:rPr>
          <w:tab/>
        </w:r>
        <w:r w:rsidR="002B7E4E" w:rsidRPr="00A82224">
          <w:rPr>
            <w:rStyle w:val="Hypertextovodkaz"/>
          </w:rPr>
          <w:t>PŘÍLOHY</w:t>
        </w:r>
        <w:r w:rsidR="002B7E4E">
          <w:rPr>
            <w:noProof/>
            <w:webHidden/>
          </w:rPr>
          <w:tab/>
        </w:r>
        <w:r w:rsidR="002B7E4E">
          <w:rPr>
            <w:noProof/>
            <w:webHidden/>
          </w:rPr>
          <w:fldChar w:fldCharType="begin"/>
        </w:r>
        <w:r w:rsidR="002B7E4E">
          <w:rPr>
            <w:noProof/>
            <w:webHidden/>
          </w:rPr>
          <w:instrText xml:space="preserve"> PAGEREF _Toc65482745 \h </w:instrText>
        </w:r>
        <w:r w:rsidR="002B7E4E">
          <w:rPr>
            <w:noProof/>
            <w:webHidden/>
          </w:rPr>
        </w:r>
        <w:r w:rsidR="002B7E4E">
          <w:rPr>
            <w:noProof/>
            <w:webHidden/>
          </w:rPr>
          <w:fldChar w:fldCharType="separate"/>
        </w:r>
        <w:r w:rsidR="002B7E4E">
          <w:rPr>
            <w:noProof/>
            <w:webHidden/>
          </w:rPr>
          <w:t>16</w:t>
        </w:r>
        <w:r w:rsidR="002B7E4E">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2721"/>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66C03" w:rsidTr="00740629">
        <w:tc>
          <w:tcPr>
            <w:tcW w:w="1250" w:type="dxa"/>
            <w:shd w:val="clear" w:color="auto" w:fill="FFFFFF" w:themeFill="background1"/>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rPr>
            </w:pPr>
            <w:r>
              <w:rPr>
                <w:rFonts w:asciiTheme="minorHAnsi" w:hAnsiTheme="minorHAnsi"/>
              </w:rPr>
              <w:t>Hodnocení ekonomické efektivnosti</w:t>
            </w:r>
          </w:p>
        </w:tc>
      </w:tr>
      <w:tr w:rsidR="00A66C03" w:rsidTr="00740629">
        <w:tc>
          <w:tcPr>
            <w:tcW w:w="1250" w:type="dxa"/>
            <w:shd w:val="clear" w:color="auto" w:fill="FFFFFF" w:themeFill="background1"/>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A66C03" w:rsidTr="00740629">
        <w:tc>
          <w:tcPr>
            <w:tcW w:w="1250" w:type="dxa"/>
            <w:shd w:val="clear" w:color="auto" w:fill="FFFFFF" w:themeFill="background1"/>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A66C03" w:rsidTr="00740629">
        <w:tc>
          <w:tcPr>
            <w:tcW w:w="1250" w:type="dxa"/>
            <w:shd w:val="clear" w:color="auto" w:fill="FFFFFF" w:themeFill="background1"/>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A66C03" w:rsidTr="00740629">
        <w:tc>
          <w:tcPr>
            <w:tcW w:w="1250" w:type="dxa"/>
            <w:shd w:val="clear" w:color="auto" w:fill="FFFFFF" w:themeFill="background1"/>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cs="Tahoma"/>
              </w:rPr>
            </w:pPr>
            <w:r>
              <w:rPr>
                <w:rFonts w:asciiTheme="minorHAnsi" w:hAnsiTheme="minorHAnsi" w:cs="Tahoma"/>
              </w:rPr>
              <w:t>Reléový domek</w:t>
            </w:r>
          </w:p>
        </w:tc>
      </w:tr>
      <w:tr w:rsidR="00A66C03" w:rsidTr="00740629">
        <w:tc>
          <w:tcPr>
            <w:tcW w:w="1250" w:type="dxa"/>
            <w:shd w:val="clear" w:color="auto" w:fill="FFFFFF" w:themeFill="background1"/>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A66C03" w:rsidTr="00740629">
        <w:tc>
          <w:tcPr>
            <w:tcW w:w="1250" w:type="dxa"/>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A66C03" w:rsidTr="00740629">
        <w:tc>
          <w:tcPr>
            <w:tcW w:w="1250" w:type="dxa"/>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A66C03" w:rsidTr="00740629">
        <w:tc>
          <w:tcPr>
            <w:tcW w:w="1250" w:type="dxa"/>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TV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cs="Tahoma"/>
              </w:rPr>
            </w:pPr>
            <w:r>
              <w:rPr>
                <w:rFonts w:asciiTheme="minorHAnsi" w:hAnsiTheme="minorHAnsi" w:cs="Tahoma"/>
              </w:rPr>
              <w:t>Trakční vedení</w:t>
            </w:r>
          </w:p>
        </w:tc>
      </w:tr>
      <w:tr w:rsidR="00A66C03" w:rsidTr="00740629">
        <w:tc>
          <w:tcPr>
            <w:tcW w:w="1250" w:type="dxa"/>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A66C03" w:rsidTr="00740629">
        <w:tc>
          <w:tcPr>
            <w:tcW w:w="1250" w:type="dxa"/>
            <w:tcMar>
              <w:top w:w="28" w:type="dxa"/>
              <w:left w:w="0" w:type="dxa"/>
              <w:bottom w:w="28" w:type="dxa"/>
              <w:right w:w="0" w:type="dxa"/>
            </w:tcMar>
            <w:hideMark/>
          </w:tcPr>
          <w:p w:rsidR="00A66C03" w:rsidRDefault="00A66C03" w:rsidP="00740629">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A66C03" w:rsidRDefault="00A66C03" w:rsidP="00740629">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2722"/>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2723"/>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D42764" w:rsidRPr="00C05F21">
        <w:rPr>
          <w:b/>
        </w:rPr>
        <w:t>Doplnění závor na PZS (P4406) v km 7,214 trati Mikulovice – Zlaté Hory</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se závorami, 3. kategorie dle ČSN 34 2650 ed.2 (předpoklad 3Z</w:t>
      </w:r>
      <w:r w:rsidR="00A235AA">
        <w:t>B</w:t>
      </w:r>
      <w:r w:rsidR="00C55225" w:rsidRPr="004A625D">
        <w:t>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D42764" w:rsidRPr="00C05F21">
        <w:rPr>
          <w:b/>
        </w:rPr>
        <w:t>Doplnění závor na PZS (P4406) v km 7,214 trati Mikulovice – Zlaté Hory</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4552A9"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2724"/>
      <w:bookmarkEnd w:id="5"/>
      <w:bookmarkEnd w:id="6"/>
      <w:bookmarkEnd w:id="7"/>
      <w:bookmarkEnd w:id="8"/>
      <w:bookmarkEnd w:id="9"/>
      <w:bookmarkEnd w:id="10"/>
      <w:r w:rsidRPr="004552A9">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A66C03" w:rsidRDefault="00C55225" w:rsidP="00665B6B">
            <w:pPr>
              <w:pStyle w:val="Tabulka-7"/>
              <w:rPr>
                <w:sz w:val="16"/>
              </w:rPr>
            </w:pPr>
            <w:r w:rsidRPr="00A66C03">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A66C03" w:rsidRDefault="0055083B" w:rsidP="00665B6B">
            <w:pPr>
              <w:pStyle w:val="Tabulka-7"/>
              <w:rPr>
                <w:sz w:val="16"/>
              </w:rPr>
            </w:pPr>
            <w:r w:rsidRPr="00A66C03">
              <w:rPr>
                <w:sz w:val="16"/>
              </w:rPr>
              <w:t>Jeseník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A66C03" w:rsidRDefault="00886A12" w:rsidP="00FB5D0F">
            <w:pPr>
              <w:pStyle w:val="Tabulka-7"/>
              <w:rPr>
                <w:sz w:val="16"/>
              </w:rPr>
            </w:pPr>
            <w:r w:rsidRPr="00A66C03">
              <w:rPr>
                <w:sz w:val="16"/>
              </w:rPr>
              <w:t>Mikulovice</w:t>
            </w:r>
            <w:r w:rsidR="00D92247" w:rsidRPr="00A66C03">
              <w:rPr>
                <w:sz w:val="16"/>
              </w:rPr>
              <w:t xml:space="preserve"> u Jeseníka</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A66C03" w:rsidRDefault="00C55225" w:rsidP="00832BEE">
            <w:pPr>
              <w:pStyle w:val="Tabulka-7"/>
              <w:rPr>
                <w:sz w:val="16"/>
              </w:rPr>
            </w:pPr>
            <w:r w:rsidRPr="00A66C03">
              <w:rPr>
                <w:sz w:val="16"/>
              </w:rPr>
              <w:t>13</w:t>
            </w:r>
            <w:r w:rsidR="00832BEE" w:rsidRPr="00A66C03">
              <w:rPr>
                <w:sz w:val="16"/>
              </w:rPr>
              <w:t>81</w:t>
            </w:r>
            <w:r w:rsidR="00F2573F" w:rsidRPr="00A66C03">
              <w:rPr>
                <w:sz w:val="16"/>
              </w:rPr>
              <w:t xml:space="preserve"> </w:t>
            </w:r>
            <w:r w:rsidR="00C85E33" w:rsidRPr="00A66C03">
              <w:rPr>
                <w:sz w:val="16"/>
              </w:rPr>
              <w:t>Mikulovice</w:t>
            </w:r>
            <w:r w:rsidR="00832BEE" w:rsidRPr="00A66C03">
              <w:rPr>
                <w:sz w:val="16"/>
              </w:rPr>
              <w:t xml:space="preserve"> (mimo) – Zlaté Hory</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A66C03" w:rsidRDefault="00832BEE" w:rsidP="00832BEE">
            <w:pPr>
              <w:pStyle w:val="Tabulka-7"/>
              <w:rPr>
                <w:sz w:val="16"/>
              </w:rPr>
            </w:pPr>
            <w:r w:rsidRPr="00A66C03">
              <w:rPr>
                <w:sz w:val="16"/>
              </w:rPr>
              <w:t>02</w:t>
            </w:r>
            <w:r w:rsidR="00F2573F" w:rsidRPr="00A66C03">
              <w:rPr>
                <w:sz w:val="16"/>
              </w:rPr>
              <w:t xml:space="preserve"> </w:t>
            </w:r>
            <w:r w:rsidR="00886A12" w:rsidRPr="00A66C03">
              <w:rPr>
                <w:sz w:val="16"/>
              </w:rPr>
              <w:t xml:space="preserve">Mikulovice – </w:t>
            </w:r>
            <w:r w:rsidRPr="00A66C03">
              <w:rPr>
                <w:sz w:val="16"/>
              </w:rPr>
              <w:t>Zlaté Hory</w:t>
            </w:r>
          </w:p>
        </w:tc>
      </w:tr>
      <w:tr w:rsidR="00A66C03" w:rsidRPr="005A2CE9" w:rsidTr="005E7A26">
        <w:tc>
          <w:tcPr>
            <w:tcW w:w="3289" w:type="dxa"/>
          </w:tcPr>
          <w:p w:rsidR="00A66C03" w:rsidRDefault="00A66C03" w:rsidP="00740629">
            <w:pPr>
              <w:pStyle w:val="Tabulka-8"/>
              <w:rPr>
                <w:b/>
              </w:rPr>
            </w:pPr>
            <w:r>
              <w:rPr>
                <w:b/>
              </w:rPr>
              <w:t>Staničení začátku a konce stavby</w:t>
            </w:r>
          </w:p>
        </w:tc>
        <w:tc>
          <w:tcPr>
            <w:tcW w:w="4791" w:type="dxa"/>
          </w:tcPr>
          <w:p w:rsidR="00A66C03" w:rsidRDefault="00A66C03" w:rsidP="00A66C03">
            <w:pPr>
              <w:pStyle w:val="Tabulka-7"/>
              <w:rPr>
                <w:sz w:val="16"/>
                <w:szCs w:val="16"/>
              </w:rPr>
            </w:pPr>
            <w:r>
              <w:rPr>
                <w:sz w:val="16"/>
                <w:szCs w:val="16"/>
              </w:rPr>
              <w:t>km 6,200 – 8,650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832BEE" w:rsidP="00832BEE">
            <w:pPr>
              <w:pStyle w:val="Tabulka-8"/>
            </w:pPr>
            <w:r>
              <w:t>regionální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C85E33">
            <w:pPr>
              <w:pStyle w:val="Tabulka-8"/>
            </w:pPr>
            <w:r w:rsidRPr="00202208">
              <w:t>P</w:t>
            </w:r>
            <w:r w:rsidR="00C85E33" w:rsidRPr="00202208">
              <w:t>6</w:t>
            </w:r>
            <w:r w:rsidR="00A66C03">
              <w:t xml:space="preserve"> /</w:t>
            </w:r>
            <w:r w:rsidRPr="00202208">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202208">
            <w:pPr>
              <w:pStyle w:val="Tabulka-8"/>
            </w:pPr>
            <w:r w:rsidRPr="00202208">
              <w:t>77</w:t>
            </w:r>
            <w:r w:rsidR="00202208" w:rsidRPr="00202208">
              <w:t>7</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F81AFF" w:rsidP="00832BEE">
            <w:pPr>
              <w:pStyle w:val="Tabulka-8"/>
            </w:pPr>
            <w:r w:rsidRPr="00220FCF">
              <w:t>31</w:t>
            </w:r>
            <w:r w:rsidR="00832BEE">
              <w:t>2F</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AA388F" w:rsidP="00202208">
            <w:pPr>
              <w:pStyle w:val="Tabulka-8"/>
            </w:pPr>
            <w:r w:rsidRPr="001375E6">
              <w:t>29</w:t>
            </w:r>
            <w:r w:rsidR="00202208">
              <w:t>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202208">
            <w:pPr>
              <w:pStyle w:val="Tabulka-8"/>
            </w:pPr>
            <w:r>
              <w:t>13</w:t>
            </w:r>
            <w:r w:rsidR="00202208">
              <w:t>810</w:t>
            </w:r>
            <w:r w:rsidR="00886A12">
              <w:t>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rsidRPr="00202208">
              <w:t>C</w:t>
            </w:r>
            <w:r w:rsidR="00AE0BA9" w:rsidRPr="00202208">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202208">
            <w:pPr>
              <w:pStyle w:val="Tabulka-8"/>
            </w:pPr>
            <w:r w:rsidRPr="00202208">
              <w:t>4</w:t>
            </w:r>
            <w:r w:rsidR="00AA388F" w:rsidRPr="00202208">
              <w:t>0</w:t>
            </w:r>
            <w:r w:rsidR="00A66C03">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66C03">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202208">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4" w:name="_Toc21008998"/>
      <w:bookmarkStart w:id="15" w:name="_Toc7077111"/>
      <w:bookmarkStart w:id="16" w:name="_Toc65482725"/>
      <w:bookmarkEnd w:id="14"/>
      <w:r>
        <w:t>PŘEHLED VÝCHOZÍCH PODKLADŮ</w:t>
      </w:r>
      <w:bookmarkEnd w:id="15"/>
      <w:bookmarkEnd w:id="16"/>
    </w:p>
    <w:p w:rsidR="0069470F" w:rsidRDefault="0069470F" w:rsidP="0069470F">
      <w:pPr>
        <w:pStyle w:val="Nadpis2-2"/>
      </w:pPr>
      <w:bookmarkStart w:id="17" w:name="_Toc7077112"/>
      <w:bookmarkStart w:id="18" w:name="_Toc65482726"/>
      <w:r>
        <w:t>P</w:t>
      </w:r>
      <w:r w:rsidR="00E53053">
        <w:t>ředp</w:t>
      </w:r>
      <w:r>
        <w:t>rojektová dokumentace</w:t>
      </w:r>
      <w:bookmarkEnd w:id="17"/>
      <w:bookmarkEnd w:id="18"/>
    </w:p>
    <w:p w:rsidR="003C4D88" w:rsidRPr="00740629" w:rsidRDefault="003C4D88" w:rsidP="003C4D88">
      <w:pPr>
        <w:pStyle w:val="Text2-1"/>
      </w:pPr>
      <w:r w:rsidRPr="00740629">
        <w:t xml:space="preserve">Zjednodušená dokumentace </w:t>
      </w:r>
      <w:r w:rsidR="00FC4AD3" w:rsidRPr="00740629">
        <w:t xml:space="preserve">stavby </w:t>
      </w:r>
      <w:r w:rsidRPr="00740629">
        <w:t>„</w:t>
      </w:r>
      <w:r w:rsidR="00DD0D4E" w:rsidRPr="00740629">
        <w:rPr>
          <w:b/>
        </w:rPr>
        <w:t>Doplnění závor na PZS (P4406) v km 7,214 trati Mikulovice – Zlaté Hory</w:t>
      </w:r>
      <w:r w:rsidR="00557A28" w:rsidRPr="00740629">
        <w:t>“</w:t>
      </w:r>
      <w:r w:rsidRPr="00740629">
        <w:t>, zpracovatel SŽ</w:t>
      </w:r>
      <w:r w:rsidR="00F63C47" w:rsidRPr="00740629">
        <w:t>, datum </w:t>
      </w:r>
      <w:r w:rsidR="00202208" w:rsidRPr="00740629">
        <w:t>0</w:t>
      </w:r>
      <w:r w:rsidR="00A23D76" w:rsidRPr="00740629">
        <w:t>4</w:t>
      </w:r>
      <w:r w:rsidR="00F63C47" w:rsidRPr="00740629">
        <w:t>. 1</w:t>
      </w:r>
      <w:r w:rsidR="00202208" w:rsidRPr="00740629">
        <w:t>1</w:t>
      </w:r>
      <w:r w:rsidR="00F63C47" w:rsidRPr="00740629">
        <w:t>. 2020</w:t>
      </w:r>
      <w:r w:rsidRPr="00740629">
        <w:t>.</w:t>
      </w:r>
    </w:p>
    <w:p w:rsidR="003C4D88" w:rsidRPr="00740629" w:rsidRDefault="003C4D88" w:rsidP="003C4D88">
      <w:pPr>
        <w:pStyle w:val="Text2-1"/>
      </w:pPr>
      <w:r w:rsidRPr="00740629">
        <w:t xml:space="preserve">Dokumentace skutečného provedení stávajícího stavu, kterou </w:t>
      </w:r>
      <w:r w:rsidR="00477BF5" w:rsidRPr="00740629">
        <w:t>Z</w:t>
      </w:r>
      <w:r w:rsidRPr="00740629">
        <w:t>hotovitel</w:t>
      </w:r>
      <w:r w:rsidR="00F63C47" w:rsidRPr="00740629">
        <w:t>i poskytne na </w:t>
      </w:r>
      <w:r w:rsidR="00477BF5" w:rsidRPr="00740629">
        <w:t xml:space="preserve">vyžádání </w:t>
      </w:r>
      <w:r w:rsidRPr="00740629">
        <w:t xml:space="preserve">správce OŘ </w:t>
      </w:r>
      <w:r w:rsidR="00F63C47" w:rsidRPr="00740629">
        <w:t>Olomouc</w:t>
      </w:r>
      <w:r w:rsidRPr="00740629">
        <w:t>.</w:t>
      </w:r>
    </w:p>
    <w:p w:rsidR="003C4D88" w:rsidRPr="00740629" w:rsidRDefault="003C4D88" w:rsidP="00FC5EFB">
      <w:pPr>
        <w:pStyle w:val="Text2-1"/>
      </w:pPr>
      <w:r w:rsidRPr="00740629">
        <w:t xml:space="preserve">Geodetické a mapové podklady v TUDU </w:t>
      </w:r>
      <w:r w:rsidR="002B60B2" w:rsidRPr="00740629">
        <w:t>13</w:t>
      </w:r>
      <w:r w:rsidR="00202208" w:rsidRPr="00740629">
        <w:t>81</w:t>
      </w:r>
      <w:r w:rsidR="004552A9" w:rsidRPr="00740629">
        <w:t xml:space="preserve"> </w:t>
      </w:r>
      <w:r w:rsidR="008B2533" w:rsidRPr="00740629">
        <w:t xml:space="preserve">Mikulovice – </w:t>
      </w:r>
      <w:r w:rsidR="00202208" w:rsidRPr="00740629">
        <w:t>Zlaté Hory</w:t>
      </w:r>
      <w:r w:rsidR="007429E0" w:rsidRPr="00740629">
        <w:t xml:space="preserve"> </w:t>
      </w:r>
      <w:r w:rsidRPr="00740629">
        <w:t xml:space="preserve">zajistí Objednatel prostřednictvím SŽG </w:t>
      </w:r>
      <w:r w:rsidR="00F63C47" w:rsidRPr="00740629">
        <w:t>Olomouc.</w:t>
      </w:r>
      <w:r w:rsidRPr="00740629">
        <w:t xml:space="preserve"> Mapové podklady budou zpracovány do hranic dráhy. Ostatní potřebné podklady pro zpracování dokumentace si zajistí Zhotovitel na vlastní náklady.</w:t>
      </w:r>
    </w:p>
    <w:p w:rsidR="0069470F" w:rsidRPr="00740629" w:rsidRDefault="0069470F" w:rsidP="0069470F">
      <w:pPr>
        <w:pStyle w:val="Nadpis2-2"/>
      </w:pPr>
      <w:bookmarkStart w:id="19" w:name="_Toc7077113"/>
      <w:bookmarkStart w:id="20" w:name="_Toc65482727"/>
      <w:r w:rsidRPr="00740629">
        <w:t>Související dokumentace</w:t>
      </w:r>
      <w:bookmarkEnd w:id="19"/>
      <w:bookmarkEnd w:id="20"/>
    </w:p>
    <w:p w:rsidR="0069470F" w:rsidRDefault="0069470F" w:rsidP="0069470F">
      <w:pPr>
        <w:pStyle w:val="Text2-1"/>
      </w:pPr>
      <w:r w:rsidRPr="00740629">
        <w:t xml:space="preserve">Schvalovací protokol </w:t>
      </w:r>
      <w:r w:rsidR="00EF7C12" w:rsidRPr="00740629">
        <w:t xml:space="preserve">DUR / Zjednodušená dokumentace </w:t>
      </w:r>
      <w:r w:rsidRPr="00740629">
        <w:t>SŽ</w:t>
      </w:r>
      <w:r w:rsidR="00740629">
        <w:t>, č. j.:</w:t>
      </w:r>
      <w:r w:rsidRPr="00740629">
        <w:t xml:space="preserve"> </w:t>
      </w:r>
      <w:r w:rsidR="00DD0D4E" w:rsidRPr="00740629">
        <w:t>6321</w:t>
      </w:r>
      <w:r w:rsidR="002B60B2" w:rsidRPr="00740629">
        <w:t>/2021</w:t>
      </w:r>
      <w:r w:rsidR="002B60B2">
        <w:t>-SŽ-GŘ-O6-Hlo</w:t>
      </w:r>
      <w:r w:rsidR="00EF7C12" w:rsidRPr="009502E5">
        <w:t>,</w:t>
      </w:r>
      <w:r w:rsidRPr="00FC5EFB">
        <w:t xml:space="preserve"> </w:t>
      </w:r>
      <w:r>
        <w:t xml:space="preserve">ze dne </w:t>
      </w:r>
      <w:r w:rsidR="00202208">
        <w:t>2</w:t>
      </w:r>
      <w:r w:rsidR="00DD0D4E">
        <w:t>5</w:t>
      </w:r>
      <w:r w:rsidR="00F63C47">
        <w:t>. 1. 2021</w:t>
      </w:r>
      <w:r w:rsidR="00EF7C12">
        <w:t>.</w:t>
      </w:r>
    </w:p>
    <w:p w:rsidR="0069470F" w:rsidRDefault="0069470F" w:rsidP="0069470F">
      <w:pPr>
        <w:pStyle w:val="Nadpis2-1"/>
      </w:pPr>
      <w:bookmarkStart w:id="21" w:name="_Toc56686796"/>
      <w:bookmarkStart w:id="22" w:name="_Toc7077114"/>
      <w:bookmarkStart w:id="23" w:name="_Toc65482728"/>
      <w:bookmarkEnd w:id="21"/>
      <w:r>
        <w:t>KOORDINACE S JINÝMI STAVBAMI</w:t>
      </w:r>
      <w:bookmarkEnd w:id="22"/>
      <w:bookmarkEnd w:id="23"/>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Default="0069470F" w:rsidP="0069470F">
      <w:pPr>
        <w:pStyle w:val="Nadpis2-1"/>
      </w:pPr>
      <w:bookmarkStart w:id="24" w:name="_Toc7077115"/>
      <w:bookmarkStart w:id="25" w:name="_Toc65482729"/>
      <w:r>
        <w:t xml:space="preserve">ZVLÁŠTNÍ </w:t>
      </w:r>
      <w:r w:rsidRPr="00EC2E51">
        <w:t>TECHNICKÉ</w:t>
      </w:r>
      <w:r>
        <w:t xml:space="preserve"> PODMÍNKY A POŽADAVKY NA PROVEDENÍ DÍLA</w:t>
      </w:r>
      <w:bookmarkEnd w:id="24"/>
      <w:bookmarkEnd w:id="25"/>
    </w:p>
    <w:p w:rsidR="0069470F" w:rsidRDefault="0069470F" w:rsidP="0069470F">
      <w:pPr>
        <w:pStyle w:val="Nadpis2-2"/>
      </w:pPr>
      <w:bookmarkStart w:id="26" w:name="_Toc7077116"/>
      <w:bookmarkStart w:id="27" w:name="_Toc65482730"/>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8D1E95">
      <w:pPr>
        <w:pStyle w:val="Odstavec1-1a"/>
        <w:numPr>
          <w:ilvl w:val="0"/>
          <w:numId w:val="11"/>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EE5578">
      <w:pPr>
        <w:pStyle w:val="Nadpis2-2"/>
      </w:pPr>
      <w:bookmarkStart w:id="28" w:name="_Toc12371206"/>
      <w:bookmarkStart w:id="29" w:name="_Toc65482731"/>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8D1E95">
      <w:pPr>
        <w:pStyle w:val="Text2-2"/>
        <w:numPr>
          <w:ilvl w:val="3"/>
          <w:numId w:val="8"/>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8D1E95">
      <w:pPr>
        <w:pStyle w:val="Text2-2"/>
        <w:numPr>
          <w:ilvl w:val="3"/>
          <w:numId w:val="9"/>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740629" w:rsidRDefault="005601FE" w:rsidP="005601FE">
      <w:pPr>
        <w:pStyle w:val="Text2-1"/>
      </w:pPr>
      <w:r w:rsidRPr="006C33D8">
        <w:t xml:space="preserve">Zhotovitel zajistí zpracování a podání žádosti o potřebné stavební povolení na základě udělení plné moci </w:t>
      </w:r>
      <w:r>
        <w:t>O</w:t>
      </w:r>
      <w:r w:rsidRPr="006C33D8">
        <w:t xml:space="preserve">bjednatelem a zajistí vydání stavebního povolení, nebo oznámení ve zkráceném </w:t>
      </w:r>
      <w:r w:rsidRPr="00740629">
        <w:t>řízení.</w:t>
      </w:r>
    </w:p>
    <w:p w:rsidR="00EE5578" w:rsidRPr="00740629" w:rsidRDefault="00417DF3" w:rsidP="00EE5578">
      <w:pPr>
        <w:pStyle w:val="Text2-1"/>
        <w:rPr>
          <w:b/>
        </w:rPr>
      </w:pPr>
      <w:r w:rsidRPr="00740629">
        <w:rPr>
          <w:b/>
        </w:rPr>
        <w:t xml:space="preserve">Zhotovení </w:t>
      </w:r>
      <w:r w:rsidR="00EE5578" w:rsidRPr="00740629">
        <w:rPr>
          <w:b/>
        </w:rPr>
        <w:t>stavby lze zahájit až po schválení Projektové dokumentace Objednatelem a nabytí právní moci stavebního povolení.</w:t>
      </w:r>
    </w:p>
    <w:p w:rsidR="001F3AF3" w:rsidRPr="00740629" w:rsidRDefault="001F3AF3" w:rsidP="00EE5578">
      <w:pPr>
        <w:pStyle w:val="Text2-1"/>
      </w:pPr>
      <w:r w:rsidRPr="00740629">
        <w:t xml:space="preserve">Odstavec </w:t>
      </w:r>
      <w:proofErr w:type="gramStart"/>
      <w:r w:rsidRPr="00740629">
        <w:t>4.1.18</w:t>
      </w:r>
      <w:proofErr w:type="gramEnd"/>
      <w:r w:rsidRPr="00740629">
        <w:t xml:space="preserve"> </w:t>
      </w:r>
      <w:r w:rsidR="00C8737A" w:rsidRPr="00740629">
        <w:t>VTP/P+R/06/20 se ruší a nahrazuje se následujícím textem:</w:t>
      </w:r>
    </w:p>
    <w:p w:rsidR="00C8737A" w:rsidRDefault="00C8737A" w:rsidP="005E7A26">
      <w:pPr>
        <w:pStyle w:val="Textbezslovn"/>
      </w:pPr>
      <w:r w:rsidRPr="0074062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740629">
        <w:rPr>
          <w:b/>
        </w:rPr>
        <w:t>efektivně využívat 7 dnů v týdnu</w:t>
      </w:r>
      <w:r w:rsidRPr="00740629">
        <w:t xml:space="preserve">, se zohledněním státem uznávaných svátků v ČR a </w:t>
      </w:r>
      <w:r w:rsidRPr="00740629">
        <w:rPr>
          <w:b/>
        </w:rPr>
        <w:t>využitím dvousměnné pracovní doby (5:00 – 22:00 hodin)</w:t>
      </w:r>
      <w:r w:rsidRPr="00740629">
        <w:t xml:space="preserve">. Při návrhu harmonogramu projektant prověří možnost souběhu jednotlivých postupů pro maximální zkrácení doby výstavby </w:t>
      </w:r>
      <w:r w:rsidRPr="00740629">
        <w:rPr>
          <w:b/>
        </w:rPr>
        <w:t>a možnost provádění vybraných činností v</w:t>
      </w:r>
      <w:r w:rsidR="003C53EE" w:rsidRPr="00740629">
        <w:rPr>
          <w:b/>
        </w:rPr>
        <w:t> </w:t>
      </w:r>
      <w:r w:rsidRPr="00740629">
        <w:rPr>
          <w:b/>
        </w:rPr>
        <w:t>nočních směnách</w:t>
      </w:r>
      <w:r w:rsidRPr="0074062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740629">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0" w:name="_Toc12371207"/>
      <w:bookmarkStart w:id="31" w:name="_Toc65482732"/>
      <w:r w:rsidRPr="00811815">
        <w:t>Zhotovení stavby</w:t>
      </w:r>
      <w:bookmarkEnd w:id="30"/>
      <w:bookmarkEnd w:id="31"/>
    </w:p>
    <w:p w:rsidR="00806E3F" w:rsidRPr="00740629"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w:t>
      </w:r>
      <w:r w:rsidRPr="00740629">
        <w:rPr>
          <w:rFonts w:asciiTheme="minorHAnsi" w:hAnsiTheme="minorHAnsi"/>
        </w:rPr>
        <w:t xml:space="preserve">vytýčení hranic </w:t>
      </w:r>
      <w:r w:rsidR="001F209B" w:rsidRPr="00740629">
        <w:rPr>
          <w:rFonts w:asciiTheme="minorHAnsi" w:hAnsiTheme="minorHAnsi"/>
        </w:rPr>
        <w:t>pozemků ve správě SŽ</w:t>
      </w:r>
      <w:r w:rsidRPr="00740629">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740629" w:rsidRDefault="004D4AD5" w:rsidP="00A40D82">
      <w:pPr>
        <w:pStyle w:val="Text2-1"/>
      </w:pPr>
      <w:r w:rsidRPr="00740629">
        <w:t xml:space="preserve">Po vytýčení kabelových tras a před zahájením výkopových prací je Zhotovitel povinen svolat jednání </w:t>
      </w:r>
      <w:r w:rsidR="001F209B" w:rsidRPr="00740629">
        <w:t xml:space="preserve">v dané železniční stanici a přilehlém mezistaničním úseku </w:t>
      </w:r>
      <w:r w:rsidRPr="00740629">
        <w:t>za účasti zhotovitele projektové dokumentace sdělovacího a zabezpečovacího zařízení a</w:t>
      </w:r>
      <w:r w:rsidR="001F209B" w:rsidRPr="00740629">
        <w:t> </w:t>
      </w:r>
      <w:r w:rsidRPr="00740629">
        <w:t xml:space="preserve">silnoproudu, jednotlivých podzhotovitelů a </w:t>
      </w:r>
      <w:r w:rsidR="001F209B" w:rsidRPr="00740629">
        <w:t>Objednatele</w:t>
      </w:r>
      <w:r w:rsidRPr="00740629">
        <w:t>. Cílem je na místě upřesnit a</w:t>
      </w:r>
      <w:r w:rsidR="001F209B" w:rsidRPr="00740629">
        <w:t> </w:t>
      </w:r>
      <w:r w:rsidRPr="00740629">
        <w:t>zkoordinovat jednotlivé trasy a zkoordinovat provádění výkopových prací s pracemi ostatních PS a SO. Z jednání je Zhotovitel povinen vyhotovit záznam</w:t>
      </w:r>
      <w:r w:rsidR="001F209B" w:rsidRPr="00740629">
        <w:t>, jehož přílohou bude prezenční listina</w:t>
      </w:r>
      <w:r w:rsidRPr="00740629">
        <w:t>. Zhotovitel musí být připraven na chyby a lokální změny v přesnosti údajů o polohách stávajících inž</w:t>
      </w:r>
      <w:r w:rsidR="001F209B" w:rsidRPr="00740629">
        <w:t>enýrských</w:t>
      </w:r>
      <w:r w:rsidRPr="00740629">
        <w:t xml:space="preserve"> sítí.</w:t>
      </w:r>
      <w:r w:rsidR="00A40D82" w:rsidRPr="00740629">
        <w:t xml:space="preserve"> Zhotovitel současně zajistí vytyčení všech dotčených inženýrských sítí.</w:t>
      </w:r>
    </w:p>
    <w:p w:rsidR="004D4AD5" w:rsidRPr="0093670A" w:rsidRDefault="004D4AD5" w:rsidP="004D4AD5">
      <w:pPr>
        <w:pStyle w:val="Text2-1"/>
      </w:pPr>
      <w:r w:rsidRPr="00740629">
        <w:t>Zhotovitel musí v rámci přejímacích řízení, technických prohlídek a uvedení zařízení do zkušebního provozu vytvořit</w:t>
      </w:r>
      <w:r w:rsidRPr="0093670A">
        <w:t xml:space="preserve">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69470F">
      <w:pPr>
        <w:pStyle w:val="Nadpis2-2"/>
      </w:pPr>
      <w:bookmarkStart w:id="32" w:name="_Toc7077117"/>
      <w:bookmarkStart w:id="33" w:name="_Toc65482733"/>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Pr="00BE0286" w:rsidRDefault="00F01E1D" w:rsidP="00F01E1D">
      <w:pPr>
        <w:pStyle w:val="Text2-1"/>
      </w:pPr>
      <w:r w:rsidRPr="00BE0286">
        <w:t>Objednatel prostřednictvím SŽG pracoviště Olomouc dodá reambulované geodetické a</w:t>
      </w:r>
      <w:r w:rsidR="005B5506">
        <w:t> </w:t>
      </w:r>
      <w:r w:rsidRPr="00740629">
        <w:t xml:space="preserve">mapové podklady v rozsahu TU </w:t>
      </w:r>
      <w:r w:rsidR="00217F66" w:rsidRPr="00740629">
        <w:t>13</w:t>
      </w:r>
      <w:r w:rsidR="003F0597" w:rsidRPr="00740629">
        <w:t>81</w:t>
      </w:r>
      <w:r w:rsidRPr="00740629">
        <w:t xml:space="preserve"> </w:t>
      </w:r>
      <w:r w:rsidR="00740629" w:rsidRPr="00740629">
        <w:t>km 6,200 – 8,200</w:t>
      </w:r>
      <w:r w:rsidRPr="00BE0286">
        <w:t xml:space="preserve"> do hranice dráhy a v místě přejezdu 30 m na obě strany. Tyto mapové podklady neobsahují aktuální podzemní vedení. Tyto geodetické a mapové podklady budou splň</w:t>
      </w:r>
      <w:r w:rsidR="005B5506">
        <w:t>ovat TKP staveb státních drah v </w:t>
      </w:r>
      <w:r w:rsidRPr="00BE0286">
        <w:t xml:space="preserve">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740629" w:rsidRDefault="00F01E1D" w:rsidP="00F01E1D">
      <w:pPr>
        <w:pStyle w:val="Text2-1"/>
      </w:pPr>
      <w:r w:rsidRPr="00BE0286">
        <w:t>Zhotovitel si zajistí provedení formální kontroly geodetické části dokumentace skutečného provedení na portálu modernizace dráhy</w:t>
      </w:r>
    </w:p>
    <w:p w:rsidR="00740629" w:rsidRDefault="00F01E1D" w:rsidP="00740629">
      <w:pPr>
        <w:pStyle w:val="Text2-1"/>
        <w:numPr>
          <w:ilvl w:val="0"/>
          <w:numId w:val="0"/>
        </w:numPr>
        <w:ind w:left="737"/>
      </w:pPr>
      <w:r w:rsidRPr="00BE0286">
        <w:t>(http://</w:t>
      </w:r>
      <w:proofErr w:type="gramStart"/>
      <w:r w:rsidRPr="00BE0286">
        <w:t>www</w:t>
      </w:r>
      <w:proofErr w:type="gramEnd"/>
      <w:r w:rsidRPr="00BE0286">
        <w:t>.</w:t>
      </w:r>
      <w:proofErr w:type="gramStart"/>
      <w:r w:rsidRPr="00BE0286">
        <w:t>modernizace</w:t>
      </w:r>
      <w:proofErr w:type="gramEnd"/>
      <w:r w:rsidRPr="00BE0286">
        <w:t xml:space="preserve">.szdc.cz). </w:t>
      </w:r>
    </w:p>
    <w:p w:rsidR="00F01E1D" w:rsidRPr="00BE0286" w:rsidRDefault="00F01E1D" w:rsidP="00740629">
      <w:pPr>
        <w:pStyle w:val="Text2-1"/>
        <w:numPr>
          <w:ilvl w:val="0"/>
          <w:numId w:val="0"/>
        </w:numPr>
        <w:ind w:left="737"/>
      </w:pPr>
      <w:r w:rsidRPr="00BE0286">
        <w:t>Na tomto portálu se mohou registrovat zhotovitelé / projekční organizace, které jsou ve smluvním vztahu se SŽ úsekem modernizace.</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69470F">
      <w:pPr>
        <w:pStyle w:val="Nadpis2-2"/>
      </w:pPr>
      <w:bookmarkStart w:id="34" w:name="_Toc7077118"/>
      <w:bookmarkStart w:id="35" w:name="_Toc65482734"/>
      <w:r>
        <w:t>Doklady překládané zhotovitelem</w:t>
      </w:r>
      <w:bookmarkEnd w:id="34"/>
      <w:bookmarkEnd w:id="35"/>
    </w:p>
    <w:p w:rsidR="00160EC0" w:rsidRPr="00740629"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rsidRPr="00740629">
        <w:t xml:space="preserve">Zhotovitel </w:t>
      </w:r>
      <w:r w:rsidRPr="00740629">
        <w:t>předloží doklad</w:t>
      </w:r>
      <w:r w:rsidR="003558EC" w:rsidRPr="00740629">
        <w:t xml:space="preserve"> </w:t>
      </w:r>
      <w:r w:rsidRPr="00740629">
        <w:t xml:space="preserve">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740629">
        <w:t xml:space="preserve">těchto dokladů </w:t>
      </w:r>
      <w:r w:rsidRPr="00740629">
        <w:t>nebude možné zahájit práce na výše uvedených objektech.</w:t>
      </w:r>
    </w:p>
    <w:p w:rsidR="0069470F" w:rsidRPr="00740629" w:rsidRDefault="0069470F" w:rsidP="0069470F">
      <w:pPr>
        <w:pStyle w:val="Text2-1"/>
      </w:pPr>
      <w:r w:rsidRPr="00740629">
        <w:t xml:space="preserve">Zhotovitel doloží </w:t>
      </w:r>
      <w:r w:rsidRPr="00740629">
        <w:rPr>
          <w:b/>
        </w:rPr>
        <w:t>mimo jiné</w:t>
      </w:r>
      <w:r w:rsidRPr="00740629">
        <w:t xml:space="preserve"> před zahájením prací na železniční dopravní cestě prosté kopie dokladů o kvalifikaci zhotovitelů dle Předpisu o odborné způsobilosti a znalosti osob při provozování dráhy a drážní dopravy SŽDC Zam1, v platném znění:</w:t>
      </w:r>
    </w:p>
    <w:tbl>
      <w:tblPr>
        <w:tblStyle w:val="Mkatabulky"/>
        <w:tblW w:w="0" w:type="auto"/>
        <w:tblInd w:w="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3"/>
        <w:gridCol w:w="6995"/>
      </w:tblGrid>
      <w:tr w:rsidR="002C3508" w:rsidTr="005E143C">
        <w:tc>
          <w:tcPr>
            <w:tcW w:w="1043" w:type="dxa"/>
          </w:tcPr>
          <w:p w:rsidR="002C3508" w:rsidRDefault="002C3508" w:rsidP="005E143C">
            <w:pPr>
              <w:pStyle w:val="Odrka1-1"/>
              <w:numPr>
                <w:ilvl w:val="0"/>
                <w:numId w:val="0"/>
              </w:numPr>
            </w:pPr>
            <w:proofErr w:type="gramStart"/>
            <w:r w:rsidRPr="00916A6F">
              <w:rPr>
                <w:rFonts w:asciiTheme="minorHAnsi" w:hAnsiTheme="minorHAnsi"/>
                <w:b/>
              </w:rPr>
              <w:t>K–05/2</w:t>
            </w:r>
            <w:proofErr w:type="gramEnd"/>
          </w:p>
        </w:tc>
        <w:tc>
          <w:tcPr>
            <w:tcW w:w="6995" w:type="dxa"/>
          </w:tcPr>
          <w:p w:rsidR="002C3508" w:rsidRDefault="002C3508" w:rsidP="005E143C">
            <w:pPr>
              <w:pStyle w:val="Odrka1-1"/>
              <w:numPr>
                <w:ilvl w:val="0"/>
                <w:numId w:val="0"/>
              </w:numPr>
              <w:spacing w:after="0"/>
              <w:jc w:val="left"/>
            </w:pPr>
            <w:r w:rsidRPr="00916A6F">
              <w:rPr>
                <w:rFonts w:asciiTheme="minorHAnsi" w:hAnsiTheme="minorHAnsi"/>
              </w:rPr>
              <w:t>Vedoucí prací na železničním spodku a svršku</w:t>
            </w:r>
            <w:r>
              <w:rPr>
                <w:rFonts w:asciiTheme="minorHAnsi" w:hAnsiTheme="minorHAnsi"/>
              </w:rPr>
              <w:t>;</w:t>
            </w:r>
          </w:p>
        </w:tc>
      </w:tr>
      <w:tr w:rsidR="002C3508" w:rsidTr="005E143C">
        <w:tc>
          <w:tcPr>
            <w:tcW w:w="1043" w:type="dxa"/>
          </w:tcPr>
          <w:p w:rsidR="002C3508" w:rsidRDefault="002C3508" w:rsidP="005E143C">
            <w:pPr>
              <w:pStyle w:val="Odrka1-1"/>
              <w:numPr>
                <w:ilvl w:val="0"/>
                <w:numId w:val="0"/>
              </w:numPr>
            </w:pPr>
            <w:r w:rsidRPr="00916A6F">
              <w:rPr>
                <w:b/>
              </w:rPr>
              <w:t>T-05c</w:t>
            </w:r>
          </w:p>
        </w:tc>
        <w:tc>
          <w:tcPr>
            <w:tcW w:w="6995" w:type="dxa"/>
          </w:tcPr>
          <w:p w:rsidR="002C3508" w:rsidRDefault="002C3508" w:rsidP="005E143C">
            <w:pPr>
              <w:pStyle w:val="Odrka1-1"/>
              <w:numPr>
                <w:ilvl w:val="0"/>
                <w:numId w:val="0"/>
              </w:numPr>
              <w:spacing w:after="0"/>
              <w:jc w:val="left"/>
            </w:pPr>
            <w:r w:rsidRPr="00916A6F">
              <w:t>nebo platná F-08 Vedoucí prací na sdělovacím (telekomunikačním)</w:t>
            </w:r>
            <w:r>
              <w:t xml:space="preserve"> </w:t>
            </w:r>
            <w:r w:rsidRPr="00916A6F">
              <w:t>zařízení</w:t>
            </w:r>
            <w:r>
              <w:t>;</w:t>
            </w:r>
          </w:p>
        </w:tc>
      </w:tr>
      <w:tr w:rsidR="002C3508" w:rsidTr="005E143C">
        <w:tc>
          <w:tcPr>
            <w:tcW w:w="1043" w:type="dxa"/>
          </w:tcPr>
          <w:p w:rsidR="002C3508" w:rsidRDefault="002C3508" w:rsidP="005E143C">
            <w:pPr>
              <w:pStyle w:val="Odrka1-1"/>
              <w:numPr>
                <w:ilvl w:val="0"/>
                <w:numId w:val="0"/>
              </w:numPr>
            </w:pPr>
            <w:proofErr w:type="gramStart"/>
            <w:r w:rsidRPr="00916A6F">
              <w:rPr>
                <w:rFonts w:asciiTheme="minorHAnsi" w:eastAsia="Times New Roman" w:hAnsiTheme="minorHAnsi"/>
                <w:b/>
                <w:iCs/>
                <w:lang w:eastAsia="cs-CZ"/>
              </w:rPr>
              <w:t>T–05d</w:t>
            </w:r>
            <w:proofErr w:type="gramEnd"/>
          </w:p>
        </w:tc>
        <w:tc>
          <w:tcPr>
            <w:tcW w:w="6995" w:type="dxa"/>
          </w:tcPr>
          <w:p w:rsidR="002C3508" w:rsidRDefault="002C3508" w:rsidP="005E143C">
            <w:pPr>
              <w:pStyle w:val="Odrka1-1"/>
              <w:numPr>
                <w:ilvl w:val="0"/>
                <w:numId w:val="0"/>
              </w:numPr>
              <w:spacing w:after="0"/>
              <w:jc w:val="left"/>
            </w:pPr>
            <w:r w:rsidRPr="00916A6F">
              <w:rPr>
                <w:rFonts w:asciiTheme="minorHAnsi" w:eastAsia="Times New Roman" w:hAnsiTheme="minorHAnsi"/>
                <w:iCs/>
                <w:lang w:eastAsia="cs-CZ"/>
              </w:rPr>
              <w:t>Projektování a související činnosti na sdělovacím (telekomunikačním)</w:t>
            </w:r>
            <w:r>
              <w:rPr>
                <w:rFonts w:asciiTheme="minorHAnsi" w:eastAsia="Times New Roman" w:hAnsiTheme="minorHAnsi"/>
                <w:iCs/>
                <w:lang w:eastAsia="cs-CZ"/>
              </w:rPr>
              <w:t xml:space="preserve"> z</w:t>
            </w:r>
            <w:r w:rsidRPr="00916A6F">
              <w:rPr>
                <w:rFonts w:asciiTheme="minorHAnsi" w:eastAsia="Times New Roman" w:hAnsiTheme="minorHAnsi"/>
                <w:iCs/>
                <w:lang w:eastAsia="cs-CZ"/>
              </w:rPr>
              <w:t>ařízení</w:t>
            </w:r>
            <w:r>
              <w:rPr>
                <w:rFonts w:asciiTheme="minorHAnsi" w:eastAsia="Times New Roman" w:hAnsiTheme="minorHAnsi"/>
                <w:iCs/>
                <w:lang w:eastAsia="cs-CZ"/>
              </w:rPr>
              <w:t>;</w:t>
            </w:r>
          </w:p>
        </w:tc>
      </w:tr>
      <w:tr w:rsidR="002C3508" w:rsidTr="005E143C">
        <w:tc>
          <w:tcPr>
            <w:tcW w:w="1043" w:type="dxa"/>
          </w:tcPr>
          <w:p w:rsidR="002C3508" w:rsidRDefault="002C3508" w:rsidP="005E143C">
            <w:pPr>
              <w:pStyle w:val="Odrka1-1"/>
              <w:numPr>
                <w:ilvl w:val="0"/>
                <w:numId w:val="0"/>
              </w:numPr>
            </w:pPr>
            <w:r w:rsidRPr="00916A6F">
              <w:rPr>
                <w:b/>
              </w:rPr>
              <w:t>Z-06c</w:t>
            </w:r>
          </w:p>
        </w:tc>
        <w:tc>
          <w:tcPr>
            <w:tcW w:w="6995" w:type="dxa"/>
          </w:tcPr>
          <w:p w:rsidR="002C3508" w:rsidRDefault="002C3508" w:rsidP="005E143C">
            <w:pPr>
              <w:pStyle w:val="Odrka1-1"/>
              <w:numPr>
                <w:ilvl w:val="0"/>
                <w:numId w:val="0"/>
              </w:numPr>
              <w:spacing w:after="0"/>
              <w:jc w:val="left"/>
            </w:pPr>
            <w:r w:rsidRPr="00916A6F">
              <w:t>nebo platná F-06 Vedoucí prací pro montáž zabezpečovacích zařízení</w:t>
            </w:r>
            <w:r>
              <w:t>;</w:t>
            </w:r>
          </w:p>
        </w:tc>
      </w:tr>
      <w:tr w:rsidR="002C3508" w:rsidTr="005E143C">
        <w:tc>
          <w:tcPr>
            <w:tcW w:w="1043" w:type="dxa"/>
          </w:tcPr>
          <w:p w:rsidR="002C3508" w:rsidRDefault="002C3508" w:rsidP="005E143C">
            <w:pPr>
              <w:pStyle w:val="Odrka1-1"/>
              <w:numPr>
                <w:ilvl w:val="0"/>
                <w:numId w:val="0"/>
              </w:numPr>
            </w:pPr>
            <w:proofErr w:type="gramStart"/>
            <w:r w:rsidRPr="00916A6F">
              <w:rPr>
                <w:rFonts w:asciiTheme="minorHAnsi" w:eastAsia="Times New Roman" w:hAnsiTheme="minorHAnsi"/>
                <w:b/>
                <w:iCs/>
                <w:lang w:eastAsia="cs-CZ"/>
              </w:rPr>
              <w:t>Z–06e</w:t>
            </w:r>
            <w:proofErr w:type="gramEnd"/>
          </w:p>
        </w:tc>
        <w:tc>
          <w:tcPr>
            <w:tcW w:w="6995" w:type="dxa"/>
          </w:tcPr>
          <w:p w:rsidR="002C3508" w:rsidRDefault="002C3508" w:rsidP="005E143C">
            <w:pPr>
              <w:pStyle w:val="Odrka1-1"/>
              <w:numPr>
                <w:ilvl w:val="0"/>
                <w:numId w:val="0"/>
              </w:numPr>
              <w:spacing w:after="0"/>
              <w:jc w:val="left"/>
            </w:pPr>
            <w:r w:rsidRPr="00916A6F">
              <w:rPr>
                <w:rFonts w:asciiTheme="minorHAnsi" w:eastAsia="Times New Roman" w:hAnsiTheme="minorHAnsi"/>
                <w:iCs/>
                <w:lang w:eastAsia="cs-CZ"/>
              </w:rPr>
              <w:t>Projektování a související činnosti na zabezpečovacím zařízen</w:t>
            </w:r>
            <w:r>
              <w:rPr>
                <w:rFonts w:asciiTheme="minorHAnsi" w:eastAsia="Times New Roman" w:hAnsiTheme="minorHAnsi"/>
                <w:iCs/>
                <w:lang w:eastAsia="cs-CZ"/>
              </w:rPr>
              <w:t>í;</w:t>
            </w:r>
          </w:p>
        </w:tc>
      </w:tr>
      <w:tr w:rsidR="002C3508" w:rsidTr="005E143C">
        <w:tc>
          <w:tcPr>
            <w:tcW w:w="1043" w:type="dxa"/>
          </w:tcPr>
          <w:p w:rsidR="002C3508" w:rsidRDefault="002C3508" w:rsidP="005E143C">
            <w:pPr>
              <w:pStyle w:val="Odrka1-1"/>
              <w:numPr>
                <w:ilvl w:val="0"/>
                <w:numId w:val="0"/>
              </w:numPr>
            </w:pPr>
            <w:r w:rsidRPr="00916A6F">
              <w:rPr>
                <w:b/>
              </w:rPr>
              <w:t>E-07</w:t>
            </w:r>
          </w:p>
        </w:tc>
        <w:tc>
          <w:tcPr>
            <w:tcW w:w="6995" w:type="dxa"/>
          </w:tcPr>
          <w:p w:rsidR="002C3508" w:rsidRDefault="002C3508" w:rsidP="005E143C">
            <w:pPr>
              <w:pStyle w:val="Odrka1-1"/>
              <w:numPr>
                <w:ilvl w:val="0"/>
                <w:numId w:val="0"/>
              </w:numPr>
              <w:spacing w:after="0"/>
              <w:jc w:val="left"/>
            </w:pPr>
            <w:r w:rsidRPr="00916A6F">
              <w:t>nebo platná F-10 Vedoucí prací na ostatních elektrických zařízeních</w:t>
            </w:r>
            <w:r>
              <w:t>;</w:t>
            </w:r>
          </w:p>
        </w:tc>
      </w:tr>
      <w:tr w:rsidR="002C3508" w:rsidTr="005E143C">
        <w:tc>
          <w:tcPr>
            <w:tcW w:w="1043" w:type="dxa"/>
          </w:tcPr>
          <w:p w:rsidR="002C3508" w:rsidRDefault="002C3508" w:rsidP="005E143C">
            <w:pPr>
              <w:pStyle w:val="Odrka1-1"/>
              <w:numPr>
                <w:ilvl w:val="0"/>
                <w:numId w:val="0"/>
              </w:numPr>
            </w:pPr>
            <w:r w:rsidRPr="00916A6F">
              <w:rPr>
                <w:rFonts w:asciiTheme="minorHAnsi" w:eastAsia="Times New Roman" w:hAnsiTheme="minorHAnsi"/>
                <w:b/>
                <w:iCs/>
                <w:lang w:eastAsia="cs-CZ"/>
              </w:rPr>
              <w:t>E-08</w:t>
            </w:r>
          </w:p>
        </w:tc>
        <w:tc>
          <w:tcPr>
            <w:tcW w:w="6995" w:type="dxa"/>
          </w:tcPr>
          <w:p w:rsidR="002C3508" w:rsidRDefault="002C3508" w:rsidP="005E143C">
            <w:pPr>
              <w:pStyle w:val="Odrka1-1"/>
              <w:numPr>
                <w:ilvl w:val="0"/>
                <w:numId w:val="0"/>
              </w:numPr>
              <w:spacing w:after="0"/>
              <w:ind w:left="34"/>
              <w:jc w:val="left"/>
            </w:pPr>
            <w:r w:rsidRPr="00916A6F">
              <w:rPr>
                <w:rFonts w:asciiTheme="minorHAnsi" w:eastAsia="Times New Roman" w:hAnsiTheme="minorHAnsi"/>
                <w:iCs/>
                <w:lang w:eastAsia="cs-CZ"/>
              </w:rPr>
              <w:t>Projektování elektrických zařízení UTZ/E a VTZ, do i nad 1000 V, s i bez</w:t>
            </w:r>
            <w:r>
              <w:rPr>
                <w:rFonts w:asciiTheme="minorHAnsi" w:eastAsia="Times New Roman" w:hAnsiTheme="minorHAnsi"/>
                <w:iCs/>
                <w:lang w:eastAsia="cs-CZ"/>
              </w:rPr>
              <w:t xml:space="preserve"> </w:t>
            </w:r>
            <w:r w:rsidRPr="00916A6F">
              <w:rPr>
                <w:rFonts w:asciiTheme="minorHAnsi" w:eastAsia="Times New Roman" w:hAnsiTheme="minorHAnsi"/>
                <w:iCs/>
                <w:lang w:eastAsia="cs-CZ"/>
              </w:rPr>
              <w:t>nebezpečí výbuchu včetně hromosvodů</w:t>
            </w:r>
            <w:r>
              <w:rPr>
                <w:rFonts w:asciiTheme="minorHAnsi" w:eastAsia="Times New Roman" w:hAnsiTheme="minorHAnsi"/>
                <w:iCs/>
                <w:lang w:eastAsia="cs-CZ"/>
              </w:rPr>
              <w:t>;</w:t>
            </w:r>
          </w:p>
        </w:tc>
      </w:tr>
      <w:tr w:rsidR="002C3508" w:rsidTr="005E143C">
        <w:tc>
          <w:tcPr>
            <w:tcW w:w="1043" w:type="dxa"/>
          </w:tcPr>
          <w:p w:rsidR="002C3508" w:rsidRDefault="002C3508" w:rsidP="005E143C">
            <w:pPr>
              <w:pStyle w:val="Odrka1-1"/>
              <w:numPr>
                <w:ilvl w:val="0"/>
                <w:numId w:val="0"/>
              </w:numPr>
            </w:pPr>
            <w:r w:rsidRPr="00916A6F">
              <w:rPr>
                <w:rFonts w:eastAsia="Times New Roman" w:cs="Arial"/>
                <w:b/>
                <w:iCs/>
                <w:lang w:eastAsia="cs-CZ"/>
              </w:rPr>
              <w:t>TZE</w:t>
            </w:r>
          </w:p>
        </w:tc>
        <w:tc>
          <w:tcPr>
            <w:tcW w:w="6995" w:type="dxa"/>
          </w:tcPr>
          <w:p w:rsidR="002C3508" w:rsidRDefault="002C3508" w:rsidP="005E143C">
            <w:pPr>
              <w:pStyle w:val="Odrka1-1"/>
              <w:numPr>
                <w:ilvl w:val="0"/>
                <w:numId w:val="0"/>
              </w:numPr>
              <w:spacing w:after="0"/>
              <w:jc w:val="left"/>
            </w:pPr>
            <w:r w:rsidRPr="00916A6F">
              <w:rPr>
                <w:rFonts w:eastAsia="Times New Roman" w:cs="Arial"/>
                <w:iCs/>
                <w:lang w:eastAsia="cs-CZ"/>
              </w:rPr>
              <w:t>Osoba odborně způsobilá k provádění revizí, prohlídek a zkoušek UTZ</w:t>
            </w:r>
            <w:r>
              <w:rPr>
                <w:rFonts w:eastAsia="Times New Roman" w:cs="Arial"/>
                <w:iCs/>
                <w:lang w:eastAsia="cs-CZ"/>
              </w:rPr>
              <w:t>;</w:t>
            </w:r>
          </w:p>
        </w:tc>
      </w:tr>
      <w:tr w:rsidR="002C3508" w:rsidTr="005E143C">
        <w:tc>
          <w:tcPr>
            <w:tcW w:w="1043" w:type="dxa"/>
          </w:tcPr>
          <w:p w:rsidR="002C3508" w:rsidRDefault="002C3508" w:rsidP="005E143C">
            <w:pPr>
              <w:pStyle w:val="Odrka1-1"/>
              <w:numPr>
                <w:ilvl w:val="0"/>
                <w:numId w:val="0"/>
              </w:numPr>
            </w:pPr>
            <w:r w:rsidRPr="00916A6F">
              <w:rPr>
                <w:rFonts w:asciiTheme="minorHAnsi" w:hAnsiTheme="minorHAnsi"/>
                <w:b/>
                <w:iCs/>
              </w:rPr>
              <w:t>D–04</w:t>
            </w:r>
          </w:p>
        </w:tc>
        <w:tc>
          <w:tcPr>
            <w:tcW w:w="6995" w:type="dxa"/>
          </w:tcPr>
          <w:p w:rsidR="002C3508" w:rsidRPr="00916A6F" w:rsidRDefault="002C3508" w:rsidP="005E143C">
            <w:pPr>
              <w:pStyle w:val="Odrka1-1"/>
              <w:numPr>
                <w:ilvl w:val="0"/>
                <w:numId w:val="0"/>
              </w:numPr>
              <w:spacing w:after="0"/>
              <w:jc w:val="left"/>
            </w:pPr>
            <w:r w:rsidRPr="00F34C49">
              <w:rPr>
                <w:rFonts w:eastAsia="Times New Roman" w:cs="Arial"/>
                <w:iCs/>
                <w:lang w:eastAsia="cs-CZ"/>
              </w:rPr>
              <w:t>Zaměstnanec</w:t>
            </w:r>
            <w:r w:rsidRPr="00916A6F">
              <w:rPr>
                <w:rFonts w:asciiTheme="minorHAnsi" w:hAnsiTheme="minorHAnsi"/>
                <w:iCs/>
              </w:rPr>
              <w:t xml:space="preserve"> pro realizaci výluk a dodržování podmínek stanovených</w:t>
            </w:r>
          </w:p>
          <w:p w:rsidR="002C3508" w:rsidRDefault="002C3508" w:rsidP="005E143C">
            <w:pPr>
              <w:pStyle w:val="Odrka1-1"/>
              <w:numPr>
                <w:ilvl w:val="0"/>
                <w:numId w:val="0"/>
              </w:numPr>
              <w:spacing w:after="0"/>
              <w:jc w:val="left"/>
            </w:pPr>
            <w:r w:rsidRPr="00916A6F">
              <w:rPr>
                <w:rFonts w:asciiTheme="minorHAnsi" w:hAnsiTheme="minorHAnsi"/>
                <w:iCs/>
              </w:rPr>
              <w:t>výlukovým rozkazem, řízení sledu, řízení a provádění posunu</w:t>
            </w:r>
            <w:r>
              <w:rPr>
                <w:rFonts w:asciiTheme="minorHAnsi" w:hAnsiTheme="minorHAnsi"/>
                <w:iCs/>
              </w:rPr>
              <w:t>;</w:t>
            </w:r>
          </w:p>
        </w:tc>
      </w:tr>
    </w:tbl>
    <w:p w:rsidR="0069470F" w:rsidRPr="00740629" w:rsidRDefault="0069470F" w:rsidP="002C3508">
      <w:pPr>
        <w:pStyle w:val="Text2-1"/>
        <w:spacing w:before="120"/>
      </w:pPr>
      <w:r w:rsidRPr="00740629">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6" w:name="_Toc7077120"/>
      <w:bookmarkStart w:id="37" w:name="_Toc65482735"/>
      <w:r w:rsidRPr="00740629">
        <w:t>Dokumentace skutečného provedení</w:t>
      </w:r>
      <w:r>
        <w:t xml:space="preserve"> stavby</w:t>
      </w:r>
      <w:bookmarkEnd w:id="36"/>
      <w:bookmarkEnd w:id="37"/>
    </w:p>
    <w:p w:rsidR="00045C8F" w:rsidRPr="004C1E41" w:rsidRDefault="00045C8F" w:rsidP="00045C8F">
      <w:pPr>
        <w:pStyle w:val="Text2-1"/>
      </w:pPr>
      <w:bookmarkStart w:id="38" w:name="_Ref62143555"/>
      <w:r w:rsidRPr="009E728E">
        <w:t>ES prohlášení o ověření subsystému:</w:t>
      </w:r>
      <w:bookmarkEnd w:id="38"/>
    </w:p>
    <w:p w:rsidR="00045C8F" w:rsidRPr="00E85009" w:rsidRDefault="00045C8F" w:rsidP="00045C8F">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Pr="00E64D34" w:rsidRDefault="00045C8F" w:rsidP="00045C8F">
      <w:pPr>
        <w:pStyle w:val="Text2-2"/>
      </w:pPr>
      <w:r>
        <w:t xml:space="preserve">Postup s vydáním Posouzení změny subsystému notifikovanou osobou lze použít při dílčích změnách subsystému bez změny jeho funkce (např. úpravy v topologii </w:t>
      </w:r>
      <w:r w:rsidRPr="00E64D34">
        <w:t xml:space="preserve">kolejiště, zřízení nového vstupu do oblasti ETCS, rekonfigurace BTS a </w:t>
      </w:r>
      <w:proofErr w:type="gramStart"/>
      <w:r w:rsidRPr="00E64D34">
        <w:t>pod</w:t>
      </w:r>
      <w:proofErr w:type="gramEnd"/>
      <w:r w:rsidRPr="00E64D34">
        <w:t xml:space="preserve">). Přitom Zhotovitel nebo Objednatel může upřednostnit vydání nového nebo aktualizaci stávajícího ES certifikátu o ověření subsystému před vydáním Posouzení změny subsystému notifikovanou osobou. </w:t>
      </w:r>
    </w:p>
    <w:p w:rsidR="00045C8F" w:rsidRPr="00E64D34" w:rsidRDefault="00045C8F" w:rsidP="00045C8F">
      <w:pPr>
        <w:pStyle w:val="Text2-2"/>
      </w:pPr>
      <w:r w:rsidRPr="00E64D34">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pPr>
      <w:r w:rsidRPr="00E64D34">
        <w:t>Zhotovitel musí rovněž zajistit aktualizaci nebo vydání nového průkazu způsobilosti UTZ.</w:t>
      </w:r>
    </w:p>
    <w:p w:rsidR="002B7E4E" w:rsidRPr="00E64D34" w:rsidRDefault="002B7E4E" w:rsidP="002B7E4E">
      <w:pPr>
        <w:pStyle w:val="Text2-1"/>
      </w:pPr>
      <w:r w:rsidRPr="002B7E4E">
        <w:t xml:space="preserve">V odstavci 13.3.3 VTP/P+R/06/20 se mění počet odevzdaných listinných podob DSPS </w:t>
      </w:r>
      <w:proofErr w:type="gramStart"/>
      <w:r w:rsidRPr="002B7E4E">
        <w:t>ze</w:t>
      </w:r>
      <w:proofErr w:type="gramEnd"/>
      <w:r w:rsidRPr="002B7E4E">
        <w:t xml:space="preserve"> 3 na 4 vyhotovení.</w:t>
      </w:r>
    </w:p>
    <w:p w:rsidR="0069470F" w:rsidRPr="00E64D34" w:rsidRDefault="0069470F" w:rsidP="0069470F">
      <w:pPr>
        <w:pStyle w:val="Nadpis2-2"/>
      </w:pPr>
      <w:bookmarkStart w:id="39" w:name="_Toc7077121"/>
      <w:bookmarkStart w:id="40" w:name="_Toc65482736"/>
      <w:r w:rsidRPr="00E64D34">
        <w:t>Zabezpečovací zařízení</w:t>
      </w:r>
      <w:bookmarkEnd w:id="39"/>
      <w:bookmarkEnd w:id="40"/>
    </w:p>
    <w:p w:rsidR="00160EC0" w:rsidRPr="00E64D34" w:rsidRDefault="00160EC0" w:rsidP="00160EC0">
      <w:pPr>
        <w:pStyle w:val="Text2-1"/>
        <w:rPr>
          <w:rStyle w:val="Tun"/>
          <w:rFonts w:asciiTheme="minorHAnsi" w:hAnsiTheme="minorHAnsi"/>
          <w:b w:val="0"/>
        </w:rPr>
      </w:pPr>
      <w:r w:rsidRPr="00E64D34">
        <w:rPr>
          <w:rStyle w:val="Tun"/>
          <w:rFonts w:asciiTheme="minorHAnsi" w:hAnsiTheme="minorHAnsi"/>
        </w:rPr>
        <w:t>Popis stávajícího stavu</w:t>
      </w:r>
    </w:p>
    <w:p w:rsidR="005C2253" w:rsidRPr="00E64D34" w:rsidRDefault="00897350" w:rsidP="007C01E3">
      <w:pPr>
        <w:pStyle w:val="Text2-2"/>
        <w:rPr>
          <w:rFonts w:asciiTheme="minorHAnsi" w:hAnsiTheme="minorHAnsi"/>
        </w:rPr>
      </w:pPr>
      <w:r w:rsidRPr="00E64D34">
        <w:rPr>
          <w:rFonts w:cs="Arial"/>
          <w:szCs w:val="20"/>
        </w:rPr>
        <w:t>V současnosti je přejezd zabezpečený světelným přejezdovým zabezpečovacím zařízením (PZS) typu AŽD 71 (rekonstrukce 2004) kategorie 3SBI</w:t>
      </w:r>
      <w:r w:rsidR="005C2253" w:rsidRPr="00E64D34">
        <w:rPr>
          <w:rFonts w:cs="Arial"/>
          <w:szCs w:val="20"/>
        </w:rPr>
        <w:t>.</w:t>
      </w:r>
    </w:p>
    <w:p w:rsidR="005C2253" w:rsidRPr="00E64D34" w:rsidRDefault="005C2253" w:rsidP="00740629">
      <w:pPr>
        <w:pStyle w:val="Text2-2"/>
        <w:rPr>
          <w:rFonts w:asciiTheme="minorHAnsi" w:hAnsiTheme="minorHAnsi"/>
        </w:rPr>
      </w:pPr>
      <w:r w:rsidRPr="00E64D34">
        <w:t>Organizování a provozování drážní dopravy se provádí podle předpisu SŽDC</w:t>
      </w:r>
      <w:r w:rsidR="00740629" w:rsidRPr="00E64D34">
        <w:t xml:space="preserve"> D3</w:t>
      </w:r>
      <w:r w:rsidRPr="00E64D34">
        <w:t xml:space="preserve">. </w:t>
      </w:r>
    </w:p>
    <w:p w:rsidR="00B31A56" w:rsidRPr="00E64D34" w:rsidRDefault="00897350" w:rsidP="00897350">
      <w:pPr>
        <w:pStyle w:val="Text2-2"/>
        <w:rPr>
          <w:rFonts w:asciiTheme="minorHAnsi" w:hAnsiTheme="minorHAnsi"/>
        </w:rPr>
      </w:pPr>
      <w:r w:rsidRPr="00E64D34">
        <w:t>Vnitřní výstroj PZS je umístěna v</w:t>
      </w:r>
      <w:r w:rsidR="00740629" w:rsidRPr="00E64D34">
        <w:t xml:space="preserve"> RD </w:t>
      </w:r>
      <w:r w:rsidRPr="00E64D34">
        <w:t xml:space="preserve">typu OPD situovaném v blízkosti přejezdu na pozemku </w:t>
      </w:r>
      <w:r w:rsidR="00740629" w:rsidRPr="00E64D34">
        <w:t>SŽ</w:t>
      </w:r>
      <w:r w:rsidR="005C2253" w:rsidRPr="00E64D34">
        <w:t xml:space="preserve">. </w:t>
      </w:r>
    </w:p>
    <w:p w:rsidR="00897350" w:rsidRPr="00E64D34" w:rsidRDefault="00897350" w:rsidP="00B31A56">
      <w:pPr>
        <w:pStyle w:val="Text2-2"/>
        <w:rPr>
          <w:rFonts w:asciiTheme="minorHAnsi" w:hAnsiTheme="minorHAnsi"/>
        </w:rPr>
      </w:pPr>
      <w:r w:rsidRPr="00E64D34">
        <w:t xml:space="preserve">Kontrolní a ovládací prvky jsou umístěny na kolejové desce v dopravní kanceláři (DK) ŽST Mikulovice. </w:t>
      </w:r>
    </w:p>
    <w:p w:rsidR="00897350" w:rsidRPr="00E64D34" w:rsidRDefault="00897350" w:rsidP="00B31A56">
      <w:pPr>
        <w:pStyle w:val="Text2-2"/>
        <w:rPr>
          <w:rFonts w:asciiTheme="minorHAnsi" w:hAnsiTheme="minorHAnsi"/>
        </w:rPr>
      </w:pPr>
      <w:r w:rsidRPr="00E64D34">
        <w:t xml:space="preserve">Pro automatickou činnost PZS jsou využívány počítače náprav </w:t>
      </w:r>
      <w:proofErr w:type="spellStart"/>
      <w:r w:rsidRPr="00E64D34">
        <w:t>Frauscher</w:t>
      </w:r>
      <w:proofErr w:type="spellEnd"/>
      <w:r w:rsidRPr="00E64D34">
        <w:t xml:space="preserve"> AZF s kolovými čidly RSR180. </w:t>
      </w:r>
    </w:p>
    <w:p w:rsidR="00C12EB0" w:rsidRPr="00E64D34" w:rsidRDefault="00897350" w:rsidP="00B31A56">
      <w:pPr>
        <w:pStyle w:val="Text2-2"/>
        <w:rPr>
          <w:rFonts w:asciiTheme="minorHAnsi" w:hAnsiTheme="minorHAnsi"/>
        </w:rPr>
      </w:pPr>
      <w:r w:rsidRPr="00E64D34">
        <w:t xml:space="preserve">PZS nemá vazby na žádné další </w:t>
      </w:r>
      <w:r w:rsidR="00E64D34" w:rsidRPr="00E64D34">
        <w:t>ZZ</w:t>
      </w:r>
      <w:r w:rsidRPr="00E64D34">
        <w:t>.</w:t>
      </w:r>
    </w:p>
    <w:p w:rsidR="00160EC0" w:rsidRPr="00E64D34" w:rsidRDefault="00160EC0" w:rsidP="00160EC0">
      <w:pPr>
        <w:pStyle w:val="Text2-1"/>
        <w:rPr>
          <w:rStyle w:val="Tun"/>
          <w:rFonts w:asciiTheme="minorHAnsi" w:hAnsiTheme="minorHAnsi"/>
          <w:b w:val="0"/>
        </w:rPr>
      </w:pPr>
      <w:r w:rsidRPr="00E64D34">
        <w:rPr>
          <w:rStyle w:val="Tun"/>
          <w:rFonts w:asciiTheme="minorHAnsi" w:hAnsiTheme="minorHAnsi"/>
        </w:rPr>
        <w:t>Požadavky na nový stav</w:t>
      </w:r>
    </w:p>
    <w:p w:rsidR="00AF513C" w:rsidRPr="00E64D34" w:rsidRDefault="00897350" w:rsidP="0063436A">
      <w:pPr>
        <w:pStyle w:val="Text2-2"/>
        <w:rPr>
          <w:rFonts w:asciiTheme="minorHAnsi" w:hAnsiTheme="minorHAnsi"/>
        </w:rPr>
      </w:pPr>
      <w:r w:rsidRPr="00E64D34">
        <w:t>Stávající přejezdové zabezpečovací zařízení bez závor bude nahrazeno novým přejezdovým zabezpečovacím zařízením se závorami, 3. kategorie dle ČSN 34 2650 ed.2 (předpoklad 3ZBI</w:t>
      </w:r>
      <w:r w:rsidR="00B31A56" w:rsidRPr="00E64D34">
        <w:t xml:space="preserve">). </w:t>
      </w:r>
    </w:p>
    <w:p w:rsidR="00AF513C" w:rsidRPr="00E64D34" w:rsidRDefault="00AF513C" w:rsidP="0063436A">
      <w:pPr>
        <w:pStyle w:val="Text2-2"/>
        <w:rPr>
          <w:rFonts w:asciiTheme="minorHAnsi" w:hAnsiTheme="minorHAnsi"/>
        </w:rPr>
      </w:pPr>
      <w:r w:rsidRPr="00E64D34">
        <w:t>Zhotovitel dokumentace zajistí veřejnoprávní jednání s DÚ ČR pro vydání Rozhodnutí o změně způsobu zabezpečení přejezdu.</w:t>
      </w:r>
    </w:p>
    <w:p w:rsidR="00897350" w:rsidRPr="00E64D34" w:rsidRDefault="00897350" w:rsidP="0063436A">
      <w:pPr>
        <w:pStyle w:val="Text2-2"/>
        <w:rPr>
          <w:rFonts w:asciiTheme="minorHAnsi" w:hAnsiTheme="minorHAnsi"/>
        </w:rPr>
      </w:pPr>
      <w:r w:rsidRPr="00E64D34">
        <w:t xml:space="preserve">Vzhledem k místním podmínkám (vytíženost komunikace, nemožnost objízdné trasy v případě poruchy PZS, průjezd IZS) se jako optimální jeví 4 výstražníky a 2 poloviční závory. </w:t>
      </w:r>
    </w:p>
    <w:p w:rsidR="00897350" w:rsidRPr="00E64D34" w:rsidRDefault="00897350" w:rsidP="0063436A">
      <w:pPr>
        <w:pStyle w:val="Text2-2"/>
        <w:rPr>
          <w:rFonts w:asciiTheme="minorHAnsi" w:hAnsiTheme="minorHAnsi"/>
        </w:rPr>
      </w:pPr>
      <w:r w:rsidRPr="00E64D34">
        <w:t xml:space="preserve">Budou použity výstražníky s LED světly, OŘ preferuje závory hliníkové konstrukce. </w:t>
      </w:r>
    </w:p>
    <w:p w:rsidR="00AF513C" w:rsidRPr="00E64D34" w:rsidRDefault="00897350" w:rsidP="0063436A">
      <w:pPr>
        <w:pStyle w:val="Text2-2"/>
        <w:rPr>
          <w:rFonts w:asciiTheme="minorHAnsi" w:hAnsiTheme="minorHAnsi"/>
        </w:rPr>
      </w:pPr>
      <w:r w:rsidRPr="00E64D34">
        <w:t>V prostoru před výstražníky a za pohony závor bude zřízena rovná plocha pro bezpečné provádění údržby (přístupu k pohonům a výstražníkům)</w:t>
      </w:r>
      <w:r w:rsidR="00AF513C" w:rsidRPr="00E64D34">
        <w:t>.</w:t>
      </w:r>
    </w:p>
    <w:p w:rsidR="00897350" w:rsidRPr="00E64D34" w:rsidRDefault="00897350" w:rsidP="0063436A">
      <w:pPr>
        <w:pStyle w:val="Text2-2"/>
        <w:rPr>
          <w:rFonts w:asciiTheme="minorHAnsi" w:hAnsiTheme="minorHAnsi"/>
        </w:rPr>
      </w:pPr>
      <w:r w:rsidRPr="00E64D34">
        <w:t xml:space="preserve">Pro volnost přibližovacích úseků budou využity počítače náprav. </w:t>
      </w:r>
    </w:p>
    <w:p w:rsidR="00897350" w:rsidRPr="00E64D34" w:rsidRDefault="00897350" w:rsidP="0063436A">
      <w:pPr>
        <w:pStyle w:val="Text2-2"/>
        <w:rPr>
          <w:rFonts w:asciiTheme="minorHAnsi" w:hAnsiTheme="minorHAnsi"/>
        </w:rPr>
      </w:pPr>
      <w:r w:rsidRPr="00E64D34">
        <w:t xml:space="preserve">Vnitřní výstroj nově navrženého PZS se umístí do nového zatepleného betonového </w:t>
      </w:r>
      <w:r w:rsidR="00E64D34">
        <w:t>RD</w:t>
      </w:r>
      <w:r w:rsidRPr="00E64D34">
        <w:t xml:space="preserve"> s řízeným temperováním a sedlovou</w:t>
      </w:r>
      <w:r w:rsidRPr="00B72DDA">
        <w:t xml:space="preserve"> nebo valbovou střechou, který se umístí poblíž přejezdu na pozemek </w:t>
      </w:r>
      <w:r w:rsidR="00E64D34">
        <w:t>SŽ</w:t>
      </w:r>
      <w:r w:rsidRPr="00B72DDA">
        <w:t xml:space="preserve">. Způsob instalace </w:t>
      </w:r>
      <w:r w:rsidRPr="00E64D34">
        <w:t xml:space="preserve">technologického objektu do terénu bude řešen dle pokynů výrobce (např. na betonové patky). </w:t>
      </w:r>
    </w:p>
    <w:p w:rsidR="00897350" w:rsidRPr="00E64D34" w:rsidRDefault="00897350" w:rsidP="0063436A">
      <w:pPr>
        <w:pStyle w:val="Text2-2"/>
        <w:rPr>
          <w:rFonts w:asciiTheme="minorHAnsi" w:hAnsiTheme="minorHAnsi"/>
        </w:rPr>
      </w:pPr>
      <w:r w:rsidRPr="00E64D34">
        <w:t>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r w:rsidR="00E64D34" w:rsidRPr="00E64D34">
        <w:t>.</w:t>
      </w:r>
    </w:p>
    <w:p w:rsidR="00897350" w:rsidRPr="00E64D34" w:rsidRDefault="00897350" w:rsidP="0063436A">
      <w:pPr>
        <w:pStyle w:val="Text2-2"/>
        <w:rPr>
          <w:rFonts w:asciiTheme="minorHAnsi" w:hAnsiTheme="minorHAnsi"/>
        </w:rPr>
      </w:pPr>
      <w:r w:rsidRPr="00E64D34">
        <w:t>Ovládací a indikační prvky budou umístěny na kolejové desce v DK ŽST Mikulovice. PZS bude vybaveno stavovou a měřící diagnostikou s online přenosem informací do stávajícího</w:t>
      </w:r>
      <w:r w:rsidR="005B5506">
        <w:t xml:space="preserve"> diagnostického serveru SSZT na </w:t>
      </w:r>
      <w:r w:rsidRPr="00E64D34">
        <w:t>pracovišti údržby Jeseník.</w:t>
      </w:r>
    </w:p>
    <w:p w:rsidR="00897350" w:rsidRPr="00E64D34" w:rsidRDefault="00897350" w:rsidP="0063436A">
      <w:pPr>
        <w:pStyle w:val="Text2-2"/>
        <w:rPr>
          <w:rFonts w:asciiTheme="minorHAnsi" w:hAnsiTheme="minorHAnsi"/>
        </w:rPr>
      </w:pPr>
      <w:r w:rsidRPr="00E64D34">
        <w:t>Součástí stavby bude i demontáž vnějších a vnitřních prvků rušeného PZS.</w:t>
      </w:r>
    </w:p>
    <w:p w:rsidR="00D942C4" w:rsidRPr="00E64D34" w:rsidRDefault="00897350" w:rsidP="0063436A">
      <w:pPr>
        <w:pStyle w:val="Text2-2"/>
        <w:rPr>
          <w:rFonts w:asciiTheme="minorHAnsi" w:hAnsiTheme="minorHAnsi"/>
        </w:rPr>
      </w:pPr>
      <w:r w:rsidRPr="00E64D34">
        <w:t xml:space="preserve">Doplnění stávající kabelizace ve stávajících trasách se předpokládá v úseku od technologického objektu k výstražníkům, pohonům závor, počítačům náprav a pro přípravu kamerového systému. </w:t>
      </w:r>
    </w:p>
    <w:p w:rsidR="00D942C4" w:rsidRPr="00E64D34" w:rsidRDefault="00897350" w:rsidP="0063436A">
      <w:pPr>
        <w:pStyle w:val="Text2-2"/>
        <w:rPr>
          <w:rFonts w:asciiTheme="minorHAnsi" w:hAnsiTheme="minorHAnsi"/>
        </w:rPr>
      </w:pPr>
      <w:r w:rsidRPr="00E64D34">
        <w:t xml:space="preserve">V rámci provedených výkopových prací bude položena nová vazební kabelizace směr Mikulovice. </w:t>
      </w:r>
    </w:p>
    <w:p w:rsidR="00897350" w:rsidRPr="00E64D34" w:rsidRDefault="00897350" w:rsidP="0063436A">
      <w:pPr>
        <w:pStyle w:val="Text2-2"/>
        <w:rPr>
          <w:rFonts w:asciiTheme="minorHAnsi" w:hAnsiTheme="minorHAnsi"/>
        </w:rPr>
      </w:pPr>
      <w:r w:rsidRPr="00E64D34">
        <w:t>Bude provedena oprava stávajícího vazebního kabelu nahrazením délek v nejhůře poškozených úsecích. Budou použity typizované výrobky</w:t>
      </w:r>
      <w:r w:rsidR="00E64D34" w:rsidRPr="00E64D34">
        <w:t>.</w:t>
      </w:r>
    </w:p>
    <w:p w:rsidR="00E64D34" w:rsidRPr="00E64D34" w:rsidRDefault="00E64D34" w:rsidP="008D1E95">
      <w:pPr>
        <w:pStyle w:val="Text2-2"/>
        <w:numPr>
          <w:ilvl w:val="3"/>
          <w:numId w:val="8"/>
        </w:numPr>
        <w:rPr>
          <w:rFonts w:asciiTheme="minorHAnsi" w:hAnsiTheme="minorHAnsi"/>
        </w:rPr>
      </w:pPr>
      <w:r w:rsidRPr="00E64D34">
        <w:rPr>
          <w:rFonts w:asciiTheme="minorHAnsi" w:hAnsiTheme="minorHAnsi"/>
        </w:rPr>
        <w:t>V rámci stavby budou použita kompozitní závorová břevna s LED břevnovými svítilnami, velké výstražné kříže a výstražníky v LED provedení.</w:t>
      </w:r>
    </w:p>
    <w:p w:rsidR="00E64D34" w:rsidRPr="00E64D34" w:rsidRDefault="00E64D34" w:rsidP="008D1E95">
      <w:pPr>
        <w:pStyle w:val="Text2-2"/>
        <w:numPr>
          <w:ilvl w:val="3"/>
          <w:numId w:val="8"/>
        </w:numPr>
        <w:rPr>
          <w:rFonts w:asciiTheme="minorHAnsi" w:hAnsiTheme="minorHAnsi"/>
          <w:sz w:val="16"/>
        </w:rPr>
      </w:pPr>
      <w:r w:rsidRPr="00E64D34">
        <w:rPr>
          <w:rFonts w:asciiTheme="minorHAnsi" w:hAnsiTheme="minorHAnsi"/>
          <w:bCs/>
          <w:iCs/>
          <w:szCs w:val="2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w:t>
      </w:r>
      <w:r w:rsidRPr="00E64D34">
        <w:rPr>
          <w:rFonts w:asciiTheme="minorHAnsi" w:hAnsiTheme="minorHAnsi"/>
        </w:rPr>
        <w:t xml:space="preserve">viz </w:t>
      </w:r>
      <w:proofErr w:type="gramStart"/>
      <w:r w:rsidRPr="00E64D34">
        <w:rPr>
          <w:rFonts w:asciiTheme="minorHAnsi" w:hAnsiTheme="minorHAnsi"/>
        </w:rPr>
        <w:t xml:space="preserve">Příloha </w:t>
      </w:r>
      <w:r w:rsidRPr="00E64D34">
        <w:rPr>
          <w:rFonts w:asciiTheme="minorHAnsi" w:hAnsiTheme="minorHAnsi"/>
        </w:rPr>
        <w:fldChar w:fldCharType="begin"/>
      </w:r>
      <w:r w:rsidRPr="00E64D34">
        <w:rPr>
          <w:rFonts w:asciiTheme="minorHAnsi" w:hAnsiTheme="minorHAnsi"/>
        </w:rPr>
        <w:instrText xml:space="preserve"> REF _Ref56174244 \r \h  \* MERGEFORMAT </w:instrText>
      </w:r>
      <w:r w:rsidRPr="00E64D34">
        <w:rPr>
          <w:rFonts w:asciiTheme="minorHAnsi" w:hAnsiTheme="minorHAnsi"/>
        </w:rPr>
      </w:r>
      <w:r w:rsidRPr="00E64D34">
        <w:rPr>
          <w:rFonts w:asciiTheme="minorHAnsi" w:hAnsiTheme="minorHAnsi"/>
        </w:rPr>
        <w:fldChar w:fldCharType="separate"/>
      </w:r>
      <w:r w:rsidRPr="00E64D34">
        <w:rPr>
          <w:rFonts w:asciiTheme="minorHAnsi" w:hAnsiTheme="minorHAnsi"/>
        </w:rPr>
        <w:t>8.1.3</w:t>
      </w:r>
      <w:proofErr w:type="gramEnd"/>
      <w:r w:rsidRPr="00E64D34">
        <w:rPr>
          <w:rFonts w:asciiTheme="minorHAnsi" w:hAnsiTheme="minorHAnsi"/>
        </w:rPr>
        <w:fldChar w:fldCharType="end"/>
      </w:r>
      <w:r w:rsidRPr="00E64D34">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E64D34" w:rsidRPr="00E64D34" w:rsidRDefault="00E64D34" w:rsidP="008D1E95">
      <w:pPr>
        <w:pStyle w:val="Text2-2"/>
        <w:numPr>
          <w:ilvl w:val="3"/>
          <w:numId w:val="8"/>
        </w:numPr>
        <w:rPr>
          <w:rFonts w:asciiTheme="minorHAnsi" w:hAnsiTheme="minorHAnsi"/>
          <w:sz w:val="14"/>
        </w:rPr>
      </w:pPr>
      <w:r w:rsidRPr="00E64D34">
        <w:rPr>
          <w:rFonts w:asciiTheme="minorHAnsi" w:hAnsiTheme="minorHAnsi"/>
          <w:bCs/>
          <w:iCs/>
          <w:szCs w:val="20"/>
        </w:rPr>
        <w:t xml:space="preserve">V případě výstavby nebo rekonstrukce závor se požaduje navržení a zřízení břevnových svítilen </w:t>
      </w:r>
      <w:proofErr w:type="gramStart"/>
      <w:r w:rsidRPr="00E64D34">
        <w:rPr>
          <w:rFonts w:asciiTheme="minorHAnsi" w:hAnsiTheme="minorHAnsi"/>
          <w:bCs/>
          <w:iCs/>
          <w:szCs w:val="20"/>
        </w:rPr>
        <w:t>na</w:t>
      </w:r>
      <w:proofErr w:type="gramEnd"/>
      <w:r w:rsidRPr="00E64D34">
        <w:rPr>
          <w:rFonts w:asciiTheme="minorHAnsi" w:hAnsiTheme="minorHAnsi"/>
          <w:bCs/>
          <w:iCs/>
          <w:szCs w:val="20"/>
        </w:rPr>
        <w:t>:</w:t>
      </w:r>
    </w:p>
    <w:p w:rsidR="00E64D34" w:rsidRPr="00E64D34" w:rsidRDefault="00E64D34" w:rsidP="005B5506">
      <w:pPr>
        <w:pStyle w:val="Odrka1-4"/>
      </w:pPr>
      <w:proofErr w:type="gramStart"/>
      <w:r w:rsidRPr="00E64D34">
        <w:t>silnicích</w:t>
      </w:r>
      <w:proofErr w:type="gramEnd"/>
      <w:r w:rsidRPr="00E64D34">
        <w:t xml:space="preserve"> I. a II. třídy,</w:t>
      </w:r>
    </w:p>
    <w:p w:rsidR="00E64D34" w:rsidRPr="00E64D34" w:rsidRDefault="00E64D34" w:rsidP="005B5506">
      <w:pPr>
        <w:pStyle w:val="Odrka1-4"/>
      </w:pPr>
      <w:r w:rsidRPr="00E64D34">
        <w:t xml:space="preserve">místních </w:t>
      </w:r>
      <w:proofErr w:type="gramStart"/>
      <w:r w:rsidRPr="00E64D34">
        <w:t>komunikacích</w:t>
      </w:r>
      <w:proofErr w:type="gramEnd"/>
      <w:r w:rsidRPr="00E64D34">
        <w:t xml:space="preserve"> funkční třídy B,</w:t>
      </w:r>
    </w:p>
    <w:p w:rsidR="00E64D34" w:rsidRPr="00E64D34" w:rsidRDefault="00E64D34" w:rsidP="005B5506">
      <w:pPr>
        <w:pStyle w:val="Odrka1-4"/>
      </w:pPr>
      <w:r w:rsidRPr="00E64D34">
        <w:t xml:space="preserve">pozemních </w:t>
      </w:r>
      <w:proofErr w:type="gramStart"/>
      <w:r w:rsidRPr="00E64D34">
        <w:t>komunikacích</w:t>
      </w:r>
      <w:proofErr w:type="gramEnd"/>
      <w:r w:rsidRPr="00E64D34">
        <w:t>, kde je nejbližší hranice křižovatky od nebezpečného pásma přejezdu blíže, než stanoví ČSN 736380 pro nově zřizované přejezdy.</w:t>
      </w:r>
    </w:p>
    <w:p w:rsidR="00E64D34" w:rsidRPr="00E64D34" w:rsidRDefault="00E64D34" w:rsidP="00E64D34">
      <w:pPr>
        <w:pStyle w:val="Text2-2"/>
        <w:rPr>
          <w:rFonts w:asciiTheme="minorHAnsi" w:hAnsiTheme="minorHAnsi"/>
        </w:rPr>
      </w:pPr>
      <w:r w:rsidRPr="00E64D34">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E64D34">
        <w:rPr>
          <w:rFonts w:asciiTheme="minorHAnsi" w:hAnsiTheme="minorHAnsi"/>
        </w:rPr>
        <w:t xml:space="preserve"> - viz </w:t>
      </w:r>
      <w:proofErr w:type="gramStart"/>
      <w:r w:rsidRPr="00E64D34">
        <w:rPr>
          <w:rFonts w:asciiTheme="minorHAnsi" w:hAnsiTheme="minorHAnsi"/>
        </w:rPr>
        <w:t xml:space="preserve">Příloha </w:t>
      </w:r>
      <w:r w:rsidRPr="00E64D34">
        <w:rPr>
          <w:rFonts w:asciiTheme="minorHAnsi" w:hAnsiTheme="minorHAnsi"/>
        </w:rPr>
        <w:fldChar w:fldCharType="begin"/>
      </w:r>
      <w:r w:rsidRPr="00E64D34">
        <w:rPr>
          <w:rFonts w:asciiTheme="minorHAnsi" w:hAnsiTheme="minorHAnsi"/>
        </w:rPr>
        <w:instrText xml:space="preserve"> REF _Ref56174337 \r \h  \* MERGEFORMAT </w:instrText>
      </w:r>
      <w:r w:rsidRPr="00E64D34">
        <w:rPr>
          <w:rFonts w:asciiTheme="minorHAnsi" w:hAnsiTheme="minorHAnsi"/>
        </w:rPr>
      </w:r>
      <w:r w:rsidRPr="00E64D34">
        <w:rPr>
          <w:rFonts w:asciiTheme="minorHAnsi" w:hAnsiTheme="minorHAnsi"/>
        </w:rPr>
        <w:fldChar w:fldCharType="separate"/>
      </w:r>
      <w:r w:rsidRPr="00E64D34">
        <w:rPr>
          <w:rFonts w:asciiTheme="minorHAnsi" w:hAnsiTheme="minorHAnsi"/>
        </w:rPr>
        <w:t>8.1.4</w:t>
      </w:r>
      <w:proofErr w:type="gramEnd"/>
      <w:r w:rsidRPr="00E64D34">
        <w:rPr>
          <w:rFonts w:asciiTheme="minorHAnsi" w:hAnsiTheme="minorHAnsi"/>
        </w:rPr>
        <w:fldChar w:fldCharType="end"/>
      </w:r>
      <w:r w:rsidRPr="00E64D34">
        <w:rPr>
          <w:rFonts w:asciiTheme="minorHAnsi" w:hAnsiTheme="minorHAnsi"/>
          <w:bCs/>
          <w:iCs/>
        </w:rPr>
        <w:t>. Výsledek posouzení, včetně souvisejících důvodů, bude uveden v Projektové dokumentaci.</w:t>
      </w:r>
    </w:p>
    <w:p w:rsidR="000C5035" w:rsidRPr="00E64D34" w:rsidRDefault="00160EC0" w:rsidP="00220FCF">
      <w:pPr>
        <w:pStyle w:val="Text2-2"/>
        <w:rPr>
          <w:rFonts w:asciiTheme="minorHAnsi" w:hAnsiTheme="minorHAnsi"/>
        </w:rPr>
      </w:pPr>
      <w:r w:rsidRPr="00E64D34">
        <w:rPr>
          <w:rFonts w:asciiTheme="minorHAnsi" w:hAnsiTheme="minorHAnsi"/>
        </w:rPr>
        <w:t>Detailní řešení bude upřesněno při zahájení projekčních prací.</w:t>
      </w:r>
    </w:p>
    <w:p w:rsidR="000C5035" w:rsidRPr="00E64D34" w:rsidRDefault="000C5035" w:rsidP="005B5506">
      <w:pPr>
        <w:pStyle w:val="Nadpis2-2"/>
      </w:pPr>
      <w:bookmarkStart w:id="41" w:name="_Toc7077122"/>
      <w:bookmarkStart w:id="42" w:name="_Toc63232258"/>
      <w:bookmarkStart w:id="43" w:name="_Toc65482737"/>
      <w:r w:rsidRPr="00E64D34">
        <w:t xml:space="preserve">Sdělovací </w:t>
      </w:r>
      <w:r w:rsidRPr="005B5506">
        <w:t>zařízení</w:t>
      </w:r>
      <w:bookmarkEnd w:id="41"/>
      <w:bookmarkEnd w:id="42"/>
      <w:bookmarkEnd w:id="43"/>
    </w:p>
    <w:p w:rsidR="000C5035" w:rsidRPr="00E64D34" w:rsidRDefault="000C5035" w:rsidP="005B5506">
      <w:pPr>
        <w:pStyle w:val="Text2-1"/>
        <w:rPr>
          <w:rStyle w:val="Tun"/>
          <w:rFonts w:asciiTheme="minorHAnsi" w:hAnsiTheme="minorHAnsi"/>
          <w:b w:val="0"/>
        </w:rPr>
      </w:pPr>
      <w:r w:rsidRPr="00E64D34">
        <w:rPr>
          <w:rStyle w:val="Tun"/>
          <w:rFonts w:asciiTheme="minorHAnsi" w:hAnsiTheme="minorHAnsi"/>
        </w:rPr>
        <w:t xml:space="preserve">Popis </w:t>
      </w:r>
      <w:r w:rsidRPr="005B5506">
        <w:rPr>
          <w:rStyle w:val="Tun"/>
        </w:rPr>
        <w:t>stávajícího</w:t>
      </w:r>
      <w:r w:rsidRPr="00E64D34">
        <w:rPr>
          <w:rStyle w:val="Tun"/>
          <w:rFonts w:asciiTheme="minorHAnsi" w:hAnsiTheme="minorHAnsi"/>
        </w:rPr>
        <w:t xml:space="preserve"> stavu </w:t>
      </w:r>
    </w:p>
    <w:p w:rsidR="000C5035" w:rsidRPr="00E64D34" w:rsidRDefault="000C5035" w:rsidP="000C5035">
      <w:pPr>
        <w:pStyle w:val="Text2-2"/>
      </w:pPr>
      <w:r w:rsidRPr="00E64D34">
        <w:t xml:space="preserve">V současné době není k řešenému přejezdu vázáno žádné sdělovací zařízení. </w:t>
      </w:r>
    </w:p>
    <w:p w:rsidR="000C5035" w:rsidRPr="00E64D34" w:rsidRDefault="000C5035" w:rsidP="005B5506">
      <w:pPr>
        <w:pStyle w:val="Text2-1"/>
      </w:pPr>
      <w:r w:rsidRPr="00E64D34">
        <w:rPr>
          <w:rStyle w:val="Tun"/>
          <w:rFonts w:asciiTheme="minorHAnsi" w:hAnsiTheme="minorHAnsi"/>
        </w:rPr>
        <w:t>Požadavky na nový stav</w:t>
      </w:r>
    </w:p>
    <w:p w:rsidR="000C5035" w:rsidRPr="00E64D34" w:rsidRDefault="00E64D34" w:rsidP="000C5035">
      <w:pPr>
        <w:pStyle w:val="Text2-2"/>
      </w:pPr>
      <w:r w:rsidRPr="00E64D34">
        <w:t>Venkovní telefonní objekt bude umístěn společně se skříňkou místní obsluhy.</w:t>
      </w:r>
    </w:p>
    <w:p w:rsidR="000C5035" w:rsidRPr="00E64D34" w:rsidRDefault="000C5035" w:rsidP="00E64D34">
      <w:pPr>
        <w:pStyle w:val="Text2-2"/>
      </w:pPr>
      <w:r w:rsidRPr="00E64D34">
        <w:t>Detailní řešení bude upřesněno při zahájení projekčních prací</w:t>
      </w:r>
    </w:p>
    <w:p w:rsidR="0069470F" w:rsidRPr="00E64D34" w:rsidRDefault="0069470F" w:rsidP="0069470F">
      <w:pPr>
        <w:pStyle w:val="Nadpis2-2"/>
      </w:pPr>
      <w:bookmarkStart w:id="44" w:name="_Toc7077123"/>
      <w:bookmarkStart w:id="45" w:name="_Toc65482738"/>
      <w:r w:rsidRPr="00E64D34">
        <w:t>Silnoproudá technologie včetně DŘT, trakční a energetická zařízení</w:t>
      </w:r>
      <w:bookmarkEnd w:id="44"/>
      <w:bookmarkEnd w:id="45"/>
    </w:p>
    <w:p w:rsidR="00D87B4E" w:rsidRPr="00E64D34" w:rsidRDefault="00D87B4E" w:rsidP="00D87B4E">
      <w:pPr>
        <w:pStyle w:val="Text2-1"/>
      </w:pPr>
      <w:r w:rsidRPr="00E64D34">
        <w:rPr>
          <w:rStyle w:val="Tun"/>
          <w:rFonts w:asciiTheme="minorHAnsi" w:hAnsiTheme="minorHAnsi"/>
        </w:rPr>
        <w:t>Popis stávajícího stavu</w:t>
      </w:r>
      <w:r w:rsidR="007B66DA" w:rsidRPr="00E64D34">
        <w:rPr>
          <w:rStyle w:val="Tun"/>
          <w:rFonts w:asciiTheme="minorHAnsi" w:hAnsiTheme="minorHAnsi"/>
        </w:rPr>
        <w:t xml:space="preserve"> </w:t>
      </w:r>
    </w:p>
    <w:p w:rsidR="00162DAE" w:rsidRPr="00E64D34" w:rsidRDefault="00D942C4" w:rsidP="0096564D">
      <w:pPr>
        <w:pStyle w:val="Text2-2"/>
      </w:pPr>
      <w:r w:rsidRPr="00E64D34">
        <w:t>Napájení el. energií je provedeno ze stávajícího odběrného místa ČEZ Distribuce</w:t>
      </w:r>
      <w:r w:rsidR="00E64D34">
        <w:t xml:space="preserve">, </w:t>
      </w:r>
      <w:proofErr w:type="gramStart"/>
      <w:r w:rsidR="00E64D34">
        <w:t>a.s.</w:t>
      </w:r>
      <w:r w:rsidRPr="00E64D34">
        <w:t>.</w:t>
      </w:r>
      <w:proofErr w:type="gramEnd"/>
      <w:r w:rsidRPr="00E64D34">
        <w:t xml:space="preserve"> Přívod z betonového sloupu dodavatele el. </w:t>
      </w:r>
      <w:proofErr w:type="gramStart"/>
      <w:r w:rsidRPr="00E64D34">
        <w:t>energie</w:t>
      </w:r>
      <w:proofErr w:type="gramEnd"/>
      <w:r w:rsidRPr="00E64D34">
        <w:t xml:space="preserve"> je proveden do stávajícího elektroměrového rozváděče RE na stávající hlavní jistič před elektroměrem ČEZ o jmenovité hodnotě 1x20</w:t>
      </w:r>
      <w:r w:rsidR="00E64D34">
        <w:t xml:space="preserve"> A </w:t>
      </w:r>
      <w:proofErr w:type="spellStart"/>
      <w:r w:rsidRPr="00E64D34">
        <w:t>char.B</w:t>
      </w:r>
      <w:proofErr w:type="spellEnd"/>
      <w:r w:rsidRPr="00E64D34">
        <w:t>. Z elektroměrového rozváděče ozn</w:t>
      </w:r>
      <w:r w:rsidR="00E64D34">
        <w:t>ačeného</w:t>
      </w:r>
      <w:r w:rsidRPr="00E64D34">
        <w:t xml:space="preserve"> RE je připojen zemním kabelem typu AYKY 4Bx16 stávající </w:t>
      </w:r>
      <w:r w:rsidR="00E64D34">
        <w:t>RD</w:t>
      </w:r>
      <w:r w:rsidRPr="00E64D34">
        <w:t xml:space="preserve"> PZS P4406.</w:t>
      </w:r>
      <w:r w:rsidR="00B66327" w:rsidRPr="00E64D34">
        <w:t xml:space="preserve"> </w:t>
      </w:r>
    </w:p>
    <w:p w:rsidR="00D87B4E" w:rsidRPr="00E64D34" w:rsidRDefault="00D87B4E" w:rsidP="00D87B4E">
      <w:pPr>
        <w:pStyle w:val="Text2-1"/>
      </w:pPr>
      <w:r w:rsidRPr="00E64D34">
        <w:rPr>
          <w:rStyle w:val="Tun"/>
          <w:rFonts w:asciiTheme="minorHAnsi" w:hAnsiTheme="minorHAnsi"/>
        </w:rPr>
        <w:t>Požadavky na nový stav</w:t>
      </w:r>
      <w:r w:rsidR="007B66DA" w:rsidRPr="00E64D34">
        <w:rPr>
          <w:rStyle w:val="Tun"/>
          <w:rFonts w:asciiTheme="minorHAnsi" w:hAnsiTheme="minorHAnsi"/>
        </w:rPr>
        <w:t xml:space="preserve"> </w:t>
      </w:r>
    </w:p>
    <w:p w:rsidR="00D942C4" w:rsidRPr="00E64D34" w:rsidRDefault="00D942C4" w:rsidP="00D942C4">
      <w:pPr>
        <w:pStyle w:val="Text2-2"/>
      </w:pPr>
      <w:r w:rsidRPr="00E64D34">
        <w:t xml:space="preserve">V rámci řešení projektu a realizace doplnění technologie závor je nutné vyměnit stávající hlavní jistič odběrného místa za 3x20A </w:t>
      </w:r>
      <w:proofErr w:type="spellStart"/>
      <w:r w:rsidRPr="00E64D34">
        <w:t>char</w:t>
      </w:r>
      <w:proofErr w:type="spellEnd"/>
      <w:r w:rsidRPr="00E64D34">
        <w:t xml:space="preserve">. B. </w:t>
      </w:r>
    </w:p>
    <w:p w:rsidR="00D942C4" w:rsidRPr="00E64D34" w:rsidRDefault="00D942C4" w:rsidP="00D942C4">
      <w:pPr>
        <w:pStyle w:val="Text2-2"/>
      </w:pPr>
      <w:r w:rsidRPr="00E64D34">
        <w:t xml:space="preserve">V rámci přípravy bude požádáno o navýšení rezervovaného příkonu prostřednictvím OES OŘ Olomouc. </w:t>
      </w:r>
    </w:p>
    <w:p w:rsidR="00D942C4" w:rsidRPr="00E64D34" w:rsidRDefault="00D942C4" w:rsidP="00D942C4">
      <w:pPr>
        <w:pStyle w:val="Text2-2"/>
      </w:pPr>
      <w:r w:rsidRPr="00E64D34">
        <w:t xml:space="preserve">S ohledem na stav stávajícího rozváděče RE, bude provedena jeho náhrada za nové zařízení, připojené na stávající přívodní kabel z HDS ČEZ. Nový rozváděč RE bude splňovat připojovací podmínky distributora ČEZ Distribuce, a.s. </w:t>
      </w:r>
    </w:p>
    <w:p w:rsidR="00D942C4" w:rsidRDefault="00D942C4" w:rsidP="00D942C4">
      <w:pPr>
        <w:pStyle w:val="Text2-2"/>
      </w:pPr>
      <w:r w:rsidRPr="00E64D34">
        <w:t>Pro napájení nově vyzbrojeného RD bude využit stávající přívodní zemní kabel typu AYKY 4Bx16, který je v dobrém izolačním stavu. U nově vyzbrojeného</w:t>
      </w:r>
      <w:r w:rsidRPr="00EC00B7">
        <w:t xml:space="preserve"> </w:t>
      </w:r>
      <w:r w:rsidR="00E64D34">
        <w:t>RD</w:t>
      </w:r>
      <w:r w:rsidRPr="00EC00B7">
        <w:t xml:space="preserve"> bude instalován typový napájecí pilíř R-PZS.  </w:t>
      </w:r>
    </w:p>
    <w:p w:rsidR="00D942C4" w:rsidRDefault="00D942C4" w:rsidP="00D942C4">
      <w:pPr>
        <w:pStyle w:val="Text2-2"/>
      </w:pPr>
      <w:r w:rsidRPr="00EC00B7">
        <w:t xml:space="preserve">Záložní napájení </w:t>
      </w:r>
      <w:r w:rsidR="00E64D34">
        <w:t>PZS</w:t>
      </w:r>
      <w:r w:rsidRPr="00EC00B7">
        <w:t xml:space="preserve"> bude provedeno z akumulátorových baterií s řízeným dobíječem (součást technologie </w:t>
      </w:r>
      <w:r w:rsidR="00E64D34">
        <w:t>PZS</w:t>
      </w:r>
      <w:r w:rsidRPr="00EC00B7">
        <w:t xml:space="preserve"> výzbroje RD). </w:t>
      </w:r>
    </w:p>
    <w:p w:rsidR="00D942C4" w:rsidRDefault="00D942C4" w:rsidP="00D942C4">
      <w:pPr>
        <w:pStyle w:val="Text2-2"/>
      </w:pPr>
      <w:r w:rsidRPr="00EC00B7">
        <w:t xml:space="preserve">Pilíř R-PZS bude nově napájet doplněnou technologii </w:t>
      </w:r>
      <w:r w:rsidR="00E64D34">
        <w:t>PZS</w:t>
      </w:r>
      <w:r w:rsidRPr="00EC00B7">
        <w:t xml:space="preserve"> vč</w:t>
      </w:r>
      <w:r w:rsidR="00E64D34">
        <w:t>etně</w:t>
      </w:r>
      <w:r w:rsidRPr="00EC00B7">
        <w:t xml:space="preserve"> elektroinstalace </w:t>
      </w:r>
      <w:r w:rsidR="00E64D34">
        <w:t>RD</w:t>
      </w:r>
      <w:r w:rsidRPr="00EC00B7">
        <w:t>. Pilíř R-PZS bude kromě jištění, přepínače sítí, svodiče blesku a přepětí vč</w:t>
      </w:r>
      <w:r w:rsidR="00E64D34">
        <w:t>etně</w:t>
      </w:r>
      <w:r w:rsidRPr="00EC00B7">
        <w:t xml:space="preserve"> ostatní výzbroje, zahrnovat také vnější přívodku pro možnost připojení napájení el.</w:t>
      </w:r>
      <w:r w:rsidR="00E64D34">
        <w:t xml:space="preserve"> </w:t>
      </w:r>
      <w:proofErr w:type="gramStart"/>
      <w:r w:rsidRPr="00EC00B7">
        <w:t>energií</w:t>
      </w:r>
      <w:proofErr w:type="gramEnd"/>
      <w:r w:rsidRPr="00EC00B7">
        <w:t xml:space="preserve"> z externího mobilního zdroje (dieselagregátu). </w:t>
      </w:r>
    </w:p>
    <w:p w:rsidR="00E64D34" w:rsidRPr="00B05276" w:rsidRDefault="00E64D34" w:rsidP="00E64D34">
      <w:pPr>
        <w:pStyle w:val="Text2-2"/>
      </w:pPr>
      <w:r w:rsidRPr="00B05276">
        <w:t>Záložní napájení provedeno z akumulátorových baterií technologie přejezdového zabezpečovacího zařízení s řízeným dobíječem.</w:t>
      </w:r>
    </w:p>
    <w:p w:rsidR="00E64D34" w:rsidRPr="00B05276" w:rsidRDefault="00E64D34" w:rsidP="00E64D34">
      <w:pPr>
        <w:pStyle w:val="Text2-2"/>
      </w:pPr>
      <w:r w:rsidRPr="00B05276">
        <w:t>Návrh napájení PZS musí splňovat podmínky ČSN 37 6605 ed.2, ČSN 34 2650 ed.2 a současně splňovat ustanovení předpisu SŽDC E8 – Přepis pro provoz zařízení energetického napájení zabezpečovacích zařízení, ve znění platném od 1. 5. 2013.</w:t>
      </w:r>
    </w:p>
    <w:p w:rsidR="00B66327" w:rsidRPr="003A718E" w:rsidRDefault="00FD6719" w:rsidP="008D1E95">
      <w:pPr>
        <w:pStyle w:val="Text2-2"/>
        <w:numPr>
          <w:ilvl w:val="3"/>
          <w:numId w:val="13"/>
        </w:numPr>
      </w:pPr>
      <w:r w:rsidRPr="009A60EE">
        <w:rPr>
          <w:rFonts w:asciiTheme="minorHAnsi" w:hAnsiTheme="minorHAnsi"/>
        </w:rPr>
        <w:t>Detailní řešení bude upřesněno při zahájení projekčních prací</w:t>
      </w:r>
      <w:r w:rsidR="001A08D6" w:rsidRPr="009A60EE">
        <w:rPr>
          <w:rFonts w:asciiTheme="minorHAnsi" w:hAnsiTheme="minorHAnsi"/>
        </w:rPr>
        <w:t>.</w:t>
      </w:r>
    </w:p>
    <w:p w:rsidR="00717F40" w:rsidRDefault="00717F40" w:rsidP="00717F40">
      <w:pPr>
        <w:pStyle w:val="Nadpis2-2"/>
      </w:pPr>
      <w:bookmarkStart w:id="46" w:name="_Toc7077130"/>
      <w:bookmarkStart w:id="47" w:name="_Toc63332383"/>
      <w:bookmarkStart w:id="48" w:name="_Toc65482739"/>
      <w:r w:rsidRPr="000D1327">
        <w:t>Ostatní inženýrské objekty</w:t>
      </w:r>
      <w:bookmarkEnd w:id="46"/>
      <w:bookmarkEnd w:id="47"/>
      <w:bookmarkEnd w:id="48"/>
    </w:p>
    <w:p w:rsidR="00845102" w:rsidRPr="00717F40" w:rsidRDefault="00717F40" w:rsidP="003A718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r w:rsidR="00845102">
        <w:t>.</w:t>
      </w:r>
    </w:p>
    <w:p w:rsidR="00EB5EB9" w:rsidRPr="000D1327" w:rsidRDefault="00EB5EB9" w:rsidP="00717F40">
      <w:pPr>
        <w:pStyle w:val="Nadpis2-2"/>
      </w:pPr>
      <w:bookmarkStart w:id="49" w:name="_Toc7077137"/>
      <w:bookmarkStart w:id="50" w:name="_Toc63332384"/>
      <w:bookmarkStart w:id="51" w:name="_Toc65482740"/>
      <w:bookmarkStart w:id="52" w:name="_Toc7077138"/>
      <w:r w:rsidRPr="000D1327">
        <w:t>Vyzískaný materiál</w:t>
      </w:r>
      <w:bookmarkEnd w:id="49"/>
      <w:bookmarkEnd w:id="50"/>
      <w:bookmarkEnd w:id="51"/>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69470F">
      <w:pPr>
        <w:pStyle w:val="Nadpis2-2"/>
      </w:pPr>
      <w:bookmarkStart w:id="53" w:name="_Toc65482741"/>
      <w:r>
        <w:t>Životní prostředí a nakládání s odpady</w:t>
      </w:r>
      <w:bookmarkEnd w:id="52"/>
      <w:bookmarkEnd w:id="5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w:t>
      </w:r>
      <w:r w:rsidR="00740629">
        <w:rPr>
          <w:rFonts w:eastAsia="Verdana" w:cs="Times New Roman"/>
          <w:sz w:val="18"/>
          <w:szCs w:val="18"/>
        </w:rPr>
        <w:t>tel zašle vyjádření Objednateli.</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8D1E95">
      <w:pPr>
        <w:pStyle w:val="Odstavec1-1a"/>
        <w:numPr>
          <w:ilvl w:val="0"/>
          <w:numId w:val="1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8D1E95">
      <w:pPr>
        <w:numPr>
          <w:ilvl w:val="0"/>
          <w:numId w:val="4"/>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8D1E95">
      <w:pPr>
        <w:numPr>
          <w:ilvl w:val="0"/>
          <w:numId w:val="4"/>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5B5506">
      <w:pPr>
        <w:pStyle w:val="Odrka1-2-"/>
      </w:pPr>
      <w:r w:rsidRPr="00DA5794">
        <w:t>Měření hluku a vibrací – protokoly</w:t>
      </w:r>
    </w:p>
    <w:p w:rsidR="00DA5794" w:rsidRPr="00DA5794" w:rsidRDefault="00DA5794" w:rsidP="005B5506">
      <w:pPr>
        <w:pStyle w:val="Odrka1-2-"/>
      </w:pPr>
      <w:r w:rsidRPr="00DA5794">
        <w:t>Akustická studie – hluk z provozu dráhy</w:t>
      </w:r>
    </w:p>
    <w:p w:rsidR="00DA5794" w:rsidRPr="00DA5794" w:rsidRDefault="00DA5794" w:rsidP="005B5506">
      <w:pPr>
        <w:pStyle w:val="Odrka1-2-"/>
      </w:pPr>
      <w:r w:rsidRPr="00DA5794">
        <w:t>Akustická studie - Hluk ze stavební činnosti</w:t>
      </w:r>
    </w:p>
    <w:p w:rsidR="00DA5794" w:rsidRPr="00DA5794" w:rsidRDefault="00DA5794" w:rsidP="005B5506">
      <w:pPr>
        <w:pStyle w:val="Odrka1-2-"/>
      </w:pPr>
      <w:r w:rsidRPr="00DA5794">
        <w:t xml:space="preserve">Hlukové mapy </w:t>
      </w:r>
    </w:p>
    <w:p w:rsidR="00DA5794" w:rsidRPr="00DA5794" w:rsidRDefault="00DA5794" w:rsidP="008D1E95">
      <w:pPr>
        <w:numPr>
          <w:ilvl w:val="0"/>
          <w:numId w:val="4"/>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8D1E95">
      <w:pPr>
        <w:numPr>
          <w:ilvl w:val="0"/>
          <w:numId w:val="4"/>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8D1E95">
      <w:pPr>
        <w:numPr>
          <w:ilvl w:val="0"/>
          <w:numId w:val="4"/>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8D1E95">
      <w:pPr>
        <w:numPr>
          <w:ilvl w:val="0"/>
          <w:numId w:val="4"/>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8D1E95">
      <w:pPr>
        <w:numPr>
          <w:ilvl w:val="0"/>
          <w:numId w:val="4"/>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8D1E95">
      <w:pPr>
        <w:numPr>
          <w:ilvl w:val="2"/>
          <w:numId w:val="6"/>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740629">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3"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740629">
      <w:pPr>
        <w:pStyle w:val="Text2-2"/>
        <w:numPr>
          <w:ilvl w:val="0"/>
          <w:numId w:val="0"/>
        </w:numPr>
        <w:ind w:left="737"/>
        <w:rPr>
          <w:rFonts w:eastAsia="Verdana" w:cs="Times New Roman"/>
        </w:rPr>
      </w:pPr>
      <w:r>
        <w:t xml:space="preserve">Bc. Martin Jílek, </w:t>
      </w:r>
      <w:hyperlink r:id="rId14"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8D1E95">
      <w:pPr>
        <w:numPr>
          <w:ilvl w:val="2"/>
          <w:numId w:val="6"/>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4" w:name="_Toc7077140"/>
      <w:bookmarkStart w:id="55" w:name="_Toc65482742"/>
      <w:r w:rsidRPr="00EC2E51">
        <w:t>ORGANIZACE</w:t>
      </w:r>
      <w:r>
        <w:t xml:space="preserve"> VÝSTAVBY, VÝLUKY</w:t>
      </w:r>
      <w:bookmarkEnd w:id="54"/>
      <w:bookmarkEnd w:id="5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5B5506">
      <w:pPr>
        <w:pStyle w:val="Odrka1-1"/>
      </w:pPr>
      <w:r w:rsidRPr="006C33D8">
        <w:t xml:space="preserve">délka trvání výluky v kalendářních dnech (popř. v hodinách u významných denních nebo nočních výluk zastavující provoz); </w:t>
      </w:r>
    </w:p>
    <w:p w:rsidR="00AF15D3" w:rsidRPr="006C33D8" w:rsidRDefault="00AF15D3" w:rsidP="005B5506">
      <w:pPr>
        <w:pStyle w:val="Odrka1-1"/>
      </w:pPr>
      <w:r w:rsidRPr="006C33D8">
        <w:t>vymezení vylučovaných kolejí (námezníkem či hrotem výhybky/ návěstidlem/ kilometricky);</w:t>
      </w:r>
    </w:p>
    <w:p w:rsidR="00AF15D3" w:rsidRPr="006C33D8" w:rsidRDefault="00AF15D3" w:rsidP="005B5506">
      <w:pPr>
        <w:pStyle w:val="Odrka1-1"/>
      </w:pPr>
      <w:r w:rsidRPr="006C33D8">
        <w:t>činnost zabezpečovacího zařízení (je vhodné se zaměřit zejména na období přepínání ZZ) a zajištění jízd vlaků a zjišťování volnosti v těchto obdobích;</w:t>
      </w:r>
    </w:p>
    <w:p w:rsidR="00AF15D3" w:rsidRPr="006C33D8" w:rsidRDefault="00AF15D3" w:rsidP="005B5506">
      <w:pPr>
        <w:pStyle w:val="Odrka1-1"/>
      </w:pPr>
      <w:r w:rsidRPr="006C33D8">
        <w:t>při všech změnách stavu je nutno přesně specifikovat rozsah funkčnosti ZZ;</w:t>
      </w:r>
    </w:p>
    <w:p w:rsidR="00AF15D3" w:rsidRPr="006C33D8" w:rsidRDefault="00AF15D3" w:rsidP="005B5506">
      <w:pPr>
        <w:pStyle w:val="Odrka1-1"/>
      </w:pPr>
      <w:r w:rsidRPr="006C33D8">
        <w:t xml:space="preserve">stručný rozsah prací; </w:t>
      </w:r>
    </w:p>
    <w:p w:rsidR="00AF15D3" w:rsidRPr="006C33D8" w:rsidRDefault="00AF15D3" w:rsidP="005B5506">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rsidR="00AF15D3" w:rsidRPr="006C33D8" w:rsidRDefault="00AF15D3" w:rsidP="005B5506">
      <w:pPr>
        <w:pStyle w:val="Odrka1-1"/>
      </w:pPr>
      <w:r w:rsidRPr="006C33D8">
        <w:t>přístup mechanizace;</w:t>
      </w:r>
    </w:p>
    <w:p w:rsidR="00AF15D3" w:rsidRPr="006C33D8" w:rsidRDefault="00AF15D3" w:rsidP="005B5506">
      <w:pPr>
        <w:pStyle w:val="Odrka1-1"/>
      </w:pPr>
      <w:r w:rsidRPr="006C33D8">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6" w:name="_Toc12371215"/>
      <w:bookmarkStart w:id="57" w:name="_Toc65482743"/>
      <w:r w:rsidRPr="00811815">
        <w:t>SPECIFICKÉ POŽADAVKY</w:t>
      </w:r>
      <w:bookmarkEnd w:id="56"/>
      <w:bookmarkEnd w:id="57"/>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740629" w:rsidRPr="00740629" w:rsidRDefault="00740629" w:rsidP="008D1E95">
      <w:pPr>
        <w:pStyle w:val="Text2-1"/>
        <w:numPr>
          <w:ilvl w:val="0"/>
          <w:numId w:val="14"/>
        </w:numPr>
        <w:ind w:left="993" w:hanging="284"/>
      </w:pPr>
      <w:r w:rsidRPr="00740629">
        <w:t>Roční plán výluk 2022: 7 dní nepřetržitě od 19. 4. do 27. 4.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58" w:name="_Toc7077141"/>
      <w:bookmarkStart w:id="59" w:name="_Toc65482744"/>
      <w:r w:rsidRPr="00EC2E51">
        <w:t>SOUVISEJÍCÍ</w:t>
      </w:r>
      <w:r>
        <w:t xml:space="preserve"> DOKUMENTY A PŘEDPISY</w:t>
      </w:r>
      <w:bookmarkEnd w:id="58"/>
      <w:bookmarkEnd w:id="59"/>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0" w:name="_Toc7077142"/>
      <w:bookmarkStart w:id="61" w:name="_Toc65482745"/>
      <w:r>
        <w:t>PŘÍLOHY</w:t>
      </w:r>
      <w:bookmarkEnd w:id="60"/>
      <w:bookmarkEnd w:id="61"/>
    </w:p>
    <w:p w:rsidR="00D62BB3" w:rsidRPr="004D3892" w:rsidRDefault="00D62BB3" w:rsidP="00D62BB3">
      <w:pPr>
        <w:pStyle w:val="Text2-1"/>
      </w:pPr>
      <w:bookmarkStart w:id="62" w:name="_Ref56682081"/>
      <w:r w:rsidRPr="004D3892">
        <w:t>Manuál struktury a popisu dokumentace</w:t>
      </w:r>
      <w:bookmarkEnd w:id="62"/>
    </w:p>
    <w:p w:rsidR="00D62BB3" w:rsidRPr="004D3892" w:rsidRDefault="00D62BB3" w:rsidP="00D62BB3">
      <w:pPr>
        <w:pStyle w:val="Text2-1"/>
      </w:pPr>
      <w:bookmarkStart w:id="63" w:name="_Ref56682089"/>
      <w:r w:rsidRPr="004D3892">
        <w:t>Vzory Popisového pole a Seznamu</w:t>
      </w:r>
      <w:bookmarkEnd w:id="63"/>
    </w:p>
    <w:p w:rsidR="00EF7C12" w:rsidRPr="00FE73A5" w:rsidRDefault="00EF7C12" w:rsidP="00EF7C12">
      <w:pPr>
        <w:pStyle w:val="Text2-1"/>
      </w:pPr>
      <w:bookmarkStart w:id="64" w:name="_Ref56174244"/>
      <w:r w:rsidRPr="00FE73A5">
        <w:t>Dopis</w:t>
      </w:r>
      <w:r>
        <w:t xml:space="preserve"> O14 </w:t>
      </w:r>
      <w:proofErr w:type="gramStart"/>
      <w:r>
        <w:t>č.j.</w:t>
      </w:r>
      <w:proofErr w:type="gramEnd"/>
      <w:r>
        <w:t xml:space="preserve"> 3867/2017-SŽDC-O14</w:t>
      </w:r>
      <w:bookmarkEnd w:id="64"/>
    </w:p>
    <w:p w:rsidR="00EF7C12" w:rsidRDefault="00EF7C12" w:rsidP="00EF7C12">
      <w:pPr>
        <w:pStyle w:val="Text2-1"/>
      </w:pPr>
      <w:bookmarkStart w:id="65" w:name="_Ref56174337"/>
      <w:r>
        <w:t xml:space="preserve">Dopis O14 </w:t>
      </w:r>
      <w:proofErr w:type="gramStart"/>
      <w:r>
        <w:t>č.j.</w:t>
      </w:r>
      <w:proofErr w:type="gramEnd"/>
      <w:r>
        <w:t xml:space="preserve"> 22098/2020-SŽ-GŘ-O14 a dokument „Dočasné požadavky na břevnové svítilny pro akce OŘ“</w:t>
      </w:r>
      <w:bookmarkEnd w:id="65"/>
    </w:p>
    <w:p w:rsidR="00F92F1B" w:rsidRPr="00FE73A5" w:rsidRDefault="00F92F1B" w:rsidP="00F92F1B">
      <w:pPr>
        <w:pStyle w:val="Text2-1"/>
      </w:pPr>
      <w:r>
        <w:t>Evidenční list přejezdu P4</w:t>
      </w:r>
      <w:r>
        <w:t>406</w:t>
      </w:r>
      <w:bookmarkStart w:id="66" w:name="_GoBack"/>
      <w:bookmarkEnd w:id="66"/>
    </w:p>
    <w:sectPr w:rsidR="00F92F1B"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E95" w:rsidRDefault="008D1E95" w:rsidP="00962258">
      <w:pPr>
        <w:spacing w:after="0" w:line="240" w:lineRule="auto"/>
      </w:pPr>
      <w:r>
        <w:separator/>
      </w:r>
    </w:p>
  </w:endnote>
  <w:endnote w:type="continuationSeparator" w:id="0">
    <w:p w:rsidR="008D1E95" w:rsidRDefault="008D1E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629" w:rsidRPr="003462EB" w:rsidTr="00633336">
      <w:tc>
        <w:tcPr>
          <w:tcW w:w="907" w:type="dxa"/>
          <w:tcMar>
            <w:left w:w="0" w:type="dxa"/>
            <w:right w:w="0" w:type="dxa"/>
          </w:tcMar>
          <w:vAlign w:val="bottom"/>
        </w:tcPr>
        <w:p w:rsidR="00740629" w:rsidRPr="00B8518B" w:rsidRDefault="00740629"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F1B">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2F1B">
            <w:rPr>
              <w:rStyle w:val="slostrnky"/>
              <w:noProof/>
            </w:rPr>
            <w:t>16</w:t>
          </w:r>
          <w:r w:rsidRPr="00B8518B">
            <w:rPr>
              <w:rStyle w:val="slostrnky"/>
            </w:rPr>
            <w:fldChar w:fldCharType="end"/>
          </w:r>
        </w:p>
      </w:tc>
      <w:tc>
        <w:tcPr>
          <w:tcW w:w="0" w:type="auto"/>
          <w:vAlign w:val="bottom"/>
        </w:tcPr>
        <w:p w:rsidR="00740629" w:rsidRPr="00AB2361" w:rsidRDefault="00740629" w:rsidP="00722CCE">
          <w:pPr>
            <w:pStyle w:val="Zpatvlevo"/>
          </w:pPr>
          <w:r w:rsidRPr="00AB2361">
            <w:t>Doplnění závor na PZS (P4406) v km 7,214 trati Mikulovice – Zlaté Hory</w:t>
          </w:r>
        </w:p>
        <w:p w:rsidR="00740629" w:rsidRPr="00217F66" w:rsidRDefault="00740629" w:rsidP="00722CCE">
          <w:pPr>
            <w:pStyle w:val="Zpatvlevo"/>
          </w:pPr>
          <w:r w:rsidRPr="00217F66">
            <w:t>Příloha č. 2 d) - Zvláštní technické podmínky</w:t>
          </w:r>
        </w:p>
        <w:p w:rsidR="00740629" w:rsidRPr="00217F66" w:rsidRDefault="00740629" w:rsidP="00512FCE">
          <w:pPr>
            <w:pStyle w:val="Zpatvlevo"/>
          </w:pPr>
          <w:r w:rsidRPr="00217F66">
            <w:t>Zhotovení Projektov</w:t>
          </w:r>
          <w:r>
            <w:t>é</w:t>
          </w:r>
          <w:r w:rsidRPr="00217F66">
            <w:t xml:space="preserve"> dokumentace a Zhotovení stavby (ZTP P+R)</w:t>
          </w:r>
        </w:p>
      </w:tc>
    </w:tr>
  </w:tbl>
  <w:p w:rsidR="00740629" w:rsidRPr="00614E71" w:rsidRDefault="00740629">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629" w:rsidRPr="009E09BE" w:rsidTr="00633336">
      <w:tc>
        <w:tcPr>
          <w:tcW w:w="0" w:type="auto"/>
          <w:tcMar>
            <w:left w:w="0" w:type="dxa"/>
            <w:right w:w="0" w:type="dxa"/>
          </w:tcMar>
          <w:vAlign w:val="bottom"/>
        </w:tcPr>
        <w:p w:rsidR="00740629" w:rsidRPr="00AB2361" w:rsidRDefault="00740629" w:rsidP="002454AA">
          <w:pPr>
            <w:pStyle w:val="Zpatvpravo"/>
          </w:pPr>
          <w:r w:rsidRPr="00AB2361">
            <w:t xml:space="preserve">Doplnění závor na PZS (P4406) v km 7,214 trati Mikulovice – Zlaté Hory </w:t>
          </w:r>
        </w:p>
        <w:p w:rsidR="00740629" w:rsidRPr="00886A12" w:rsidRDefault="00740629" w:rsidP="002454AA">
          <w:pPr>
            <w:pStyle w:val="Zpatvpravo"/>
          </w:pPr>
          <w:r w:rsidRPr="00832BEE">
            <w:t>Příloha č. 2 d) - Zvláštn</w:t>
          </w:r>
          <w:r w:rsidRPr="00886A12">
            <w:t>í technické podmínky</w:t>
          </w:r>
          <w:r w:rsidRPr="00886A12" w:rsidDel="00E812EC">
            <w:t xml:space="preserve"> </w:t>
          </w:r>
        </w:p>
        <w:p w:rsidR="00740629" w:rsidRPr="00886A12" w:rsidRDefault="00740629" w:rsidP="00512FCE">
          <w:pPr>
            <w:pStyle w:val="Zpatvpravo"/>
            <w:rPr>
              <w:rStyle w:val="slostrnky"/>
              <w:color w:val="auto"/>
              <w:sz w:val="12"/>
            </w:rPr>
          </w:pPr>
          <w:r w:rsidRPr="00886A12">
            <w:t>Zhotovení Projektov</w:t>
          </w:r>
          <w:r>
            <w:t>é</w:t>
          </w:r>
          <w:r w:rsidRPr="00886A12">
            <w:t xml:space="preserve"> dokumentace a Zhotovení stavby (ZTP P+R)</w:t>
          </w:r>
        </w:p>
      </w:tc>
      <w:tc>
        <w:tcPr>
          <w:tcW w:w="907" w:type="dxa"/>
          <w:vAlign w:val="bottom"/>
        </w:tcPr>
        <w:p w:rsidR="00740629" w:rsidRPr="009E09BE" w:rsidRDefault="00740629"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F1B">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2F1B">
            <w:rPr>
              <w:rStyle w:val="slostrnky"/>
              <w:noProof/>
            </w:rPr>
            <w:t>16</w:t>
          </w:r>
          <w:r w:rsidRPr="00B8518B">
            <w:rPr>
              <w:rStyle w:val="slostrnky"/>
            </w:rPr>
            <w:fldChar w:fldCharType="end"/>
          </w:r>
        </w:p>
      </w:tc>
    </w:tr>
  </w:tbl>
  <w:p w:rsidR="00740629" w:rsidRPr="00B8518B" w:rsidRDefault="0074062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29" w:rsidRPr="00B8518B" w:rsidRDefault="00740629" w:rsidP="00460660">
    <w:pPr>
      <w:pStyle w:val="Zpat"/>
      <w:rPr>
        <w:sz w:val="2"/>
        <w:szCs w:val="2"/>
      </w:rPr>
    </w:pPr>
  </w:p>
  <w:p w:rsidR="00740629" w:rsidRDefault="00740629" w:rsidP="00646589">
    <w:pPr>
      <w:pStyle w:val="Zpatvlevo"/>
      <w:rPr>
        <w:rFonts w:cs="Calibri"/>
        <w:szCs w:val="12"/>
      </w:rPr>
    </w:pPr>
  </w:p>
  <w:p w:rsidR="00740629" w:rsidRPr="00460660" w:rsidRDefault="0074062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E95" w:rsidRDefault="008D1E95" w:rsidP="00962258">
      <w:pPr>
        <w:spacing w:after="0" w:line="240" w:lineRule="auto"/>
      </w:pPr>
      <w:r>
        <w:separator/>
      </w:r>
    </w:p>
  </w:footnote>
  <w:footnote w:type="continuationSeparator" w:id="0">
    <w:p w:rsidR="008D1E95" w:rsidRDefault="008D1E9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40629" w:rsidTr="00B22106">
      <w:trPr>
        <w:trHeight w:hRule="exact" w:val="936"/>
      </w:trPr>
      <w:tc>
        <w:tcPr>
          <w:tcW w:w="1361" w:type="dxa"/>
          <w:tcMar>
            <w:left w:w="0" w:type="dxa"/>
            <w:right w:w="0" w:type="dxa"/>
          </w:tcMar>
        </w:tcPr>
        <w:p w:rsidR="00740629" w:rsidRPr="00B8518B" w:rsidRDefault="00740629" w:rsidP="00FC6389">
          <w:pPr>
            <w:pStyle w:val="Zpat"/>
            <w:rPr>
              <w:rStyle w:val="slostrnky"/>
            </w:rPr>
          </w:pPr>
        </w:p>
      </w:tc>
      <w:tc>
        <w:tcPr>
          <w:tcW w:w="3458" w:type="dxa"/>
          <w:shd w:val="clear" w:color="auto" w:fill="auto"/>
          <w:tcMar>
            <w:left w:w="0" w:type="dxa"/>
            <w:right w:w="0" w:type="dxa"/>
          </w:tcMar>
        </w:tcPr>
        <w:p w:rsidR="00740629" w:rsidRDefault="00740629" w:rsidP="00FC6389">
          <w:pPr>
            <w:pStyle w:val="Zpat"/>
          </w:pPr>
          <w:r>
            <w:rPr>
              <w:noProof/>
              <w:lang w:eastAsia="cs-CZ"/>
            </w:rPr>
            <w:drawing>
              <wp:anchor distT="0" distB="0" distL="114300" distR="114300" simplePos="0" relativeHeight="251674624" behindDoc="0" locked="1" layoutInCell="1" allowOverlap="1" wp14:anchorId="2E9774F9" wp14:editId="036F42C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40629" w:rsidRPr="00D6163D" w:rsidRDefault="00740629" w:rsidP="00FC6389">
          <w:pPr>
            <w:pStyle w:val="Druhdokumentu"/>
          </w:pPr>
        </w:p>
      </w:tc>
    </w:tr>
    <w:tr w:rsidR="00740629" w:rsidTr="00B22106">
      <w:trPr>
        <w:trHeight w:hRule="exact" w:val="936"/>
      </w:trPr>
      <w:tc>
        <w:tcPr>
          <w:tcW w:w="1361" w:type="dxa"/>
          <w:tcMar>
            <w:left w:w="0" w:type="dxa"/>
            <w:right w:w="0" w:type="dxa"/>
          </w:tcMar>
        </w:tcPr>
        <w:p w:rsidR="00740629" w:rsidRPr="00B8518B" w:rsidRDefault="00740629" w:rsidP="00FC6389">
          <w:pPr>
            <w:pStyle w:val="Zpat"/>
            <w:rPr>
              <w:rStyle w:val="slostrnky"/>
            </w:rPr>
          </w:pPr>
        </w:p>
      </w:tc>
      <w:tc>
        <w:tcPr>
          <w:tcW w:w="3458" w:type="dxa"/>
          <w:shd w:val="clear" w:color="auto" w:fill="auto"/>
          <w:tcMar>
            <w:left w:w="0" w:type="dxa"/>
            <w:right w:w="0" w:type="dxa"/>
          </w:tcMar>
        </w:tcPr>
        <w:p w:rsidR="00740629" w:rsidRDefault="00740629" w:rsidP="00FC6389">
          <w:pPr>
            <w:pStyle w:val="Zpat"/>
          </w:pPr>
        </w:p>
      </w:tc>
      <w:tc>
        <w:tcPr>
          <w:tcW w:w="5756" w:type="dxa"/>
          <w:shd w:val="clear" w:color="auto" w:fill="auto"/>
          <w:tcMar>
            <w:left w:w="0" w:type="dxa"/>
            <w:right w:w="0" w:type="dxa"/>
          </w:tcMar>
        </w:tcPr>
        <w:p w:rsidR="00740629" w:rsidRPr="00D6163D" w:rsidRDefault="00740629" w:rsidP="00FC6389">
          <w:pPr>
            <w:pStyle w:val="Druhdokumentu"/>
          </w:pPr>
        </w:p>
      </w:tc>
    </w:tr>
  </w:tbl>
  <w:p w:rsidR="00740629" w:rsidRPr="00D6163D" w:rsidRDefault="00740629" w:rsidP="00FC6389">
    <w:pPr>
      <w:pStyle w:val="Zhlav"/>
      <w:rPr>
        <w:sz w:val="8"/>
        <w:szCs w:val="8"/>
      </w:rPr>
    </w:pPr>
  </w:p>
  <w:p w:rsidR="00740629" w:rsidRPr="00460660" w:rsidRDefault="0074062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5B72C9"/>
    <w:multiLevelType w:val="hybridMultilevel"/>
    <w:tmpl w:val="CD721B3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10"/>
  </w:num>
  <w:num w:numId="5">
    <w:abstractNumId w:val="0"/>
  </w:num>
  <w:num w:numId="6">
    <w:abstractNumId w:val="5"/>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8"/>
  </w:num>
  <w:num w:numId="16">
    <w:abstractNumId w:val="10"/>
  </w:num>
  <w:num w:numId="17">
    <w:abstractNumId w:val="11"/>
  </w:num>
  <w:num w:numId="18">
    <w:abstractNumId w:val="1"/>
  </w:num>
  <w:num w:numId="19">
    <w:abstractNumId w:val="5"/>
  </w:num>
  <w:num w:numId="20">
    <w:abstractNumId w:val="12"/>
  </w:num>
  <w:num w:numId="2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5027B"/>
    <w:rsid w:val="00150B2C"/>
    <w:rsid w:val="00151853"/>
    <w:rsid w:val="00153B6C"/>
    <w:rsid w:val="00160DE6"/>
    <w:rsid w:val="00160EC0"/>
    <w:rsid w:val="00162DAE"/>
    <w:rsid w:val="001656A2"/>
    <w:rsid w:val="0016640E"/>
    <w:rsid w:val="00170EC5"/>
    <w:rsid w:val="001747C1"/>
    <w:rsid w:val="001772C9"/>
    <w:rsid w:val="00177D6B"/>
    <w:rsid w:val="001843C2"/>
    <w:rsid w:val="001853EE"/>
    <w:rsid w:val="001861CB"/>
    <w:rsid w:val="00191F90"/>
    <w:rsid w:val="001927E6"/>
    <w:rsid w:val="001A08D6"/>
    <w:rsid w:val="001A3B3C"/>
    <w:rsid w:val="001A470A"/>
    <w:rsid w:val="001B4180"/>
    <w:rsid w:val="001B49AF"/>
    <w:rsid w:val="001B4E74"/>
    <w:rsid w:val="001B7668"/>
    <w:rsid w:val="001C645F"/>
    <w:rsid w:val="001D7275"/>
    <w:rsid w:val="001E042E"/>
    <w:rsid w:val="001E678E"/>
    <w:rsid w:val="001F209B"/>
    <w:rsid w:val="001F3AF3"/>
    <w:rsid w:val="001F53DE"/>
    <w:rsid w:val="002007BA"/>
    <w:rsid w:val="00201820"/>
    <w:rsid w:val="00202208"/>
    <w:rsid w:val="002038C9"/>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97940"/>
    <w:rsid w:val="002A034B"/>
    <w:rsid w:val="002A355D"/>
    <w:rsid w:val="002A3B57"/>
    <w:rsid w:val="002B2AF2"/>
    <w:rsid w:val="002B4E1D"/>
    <w:rsid w:val="002B60B2"/>
    <w:rsid w:val="002B6B58"/>
    <w:rsid w:val="002B7E4E"/>
    <w:rsid w:val="002C054B"/>
    <w:rsid w:val="002C31BF"/>
    <w:rsid w:val="002C3508"/>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A718E"/>
    <w:rsid w:val="003B111D"/>
    <w:rsid w:val="003B3764"/>
    <w:rsid w:val="003B59E5"/>
    <w:rsid w:val="003C33F2"/>
    <w:rsid w:val="003C4D88"/>
    <w:rsid w:val="003C53EE"/>
    <w:rsid w:val="003C6679"/>
    <w:rsid w:val="003D33E5"/>
    <w:rsid w:val="003D5C74"/>
    <w:rsid w:val="003D756E"/>
    <w:rsid w:val="003D7E0C"/>
    <w:rsid w:val="003E420D"/>
    <w:rsid w:val="003E4C13"/>
    <w:rsid w:val="003F0597"/>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6897"/>
    <w:rsid w:val="004A625D"/>
    <w:rsid w:val="004A7D16"/>
    <w:rsid w:val="004C4399"/>
    <w:rsid w:val="004C787C"/>
    <w:rsid w:val="004D0D1E"/>
    <w:rsid w:val="004D4AD5"/>
    <w:rsid w:val="004D7D8C"/>
    <w:rsid w:val="004E7A1F"/>
    <w:rsid w:val="004F4B9B"/>
    <w:rsid w:val="004F70CD"/>
    <w:rsid w:val="00504471"/>
    <w:rsid w:val="0050666E"/>
    <w:rsid w:val="00511AB9"/>
    <w:rsid w:val="00512FCE"/>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7B05"/>
    <w:rsid w:val="005A1F44"/>
    <w:rsid w:val="005B5506"/>
    <w:rsid w:val="005C2253"/>
    <w:rsid w:val="005D3C39"/>
    <w:rsid w:val="005D61E2"/>
    <w:rsid w:val="005D6741"/>
    <w:rsid w:val="005D6F02"/>
    <w:rsid w:val="005D7706"/>
    <w:rsid w:val="005D7A71"/>
    <w:rsid w:val="005E13DD"/>
    <w:rsid w:val="005E5BC5"/>
    <w:rsid w:val="005E7A26"/>
    <w:rsid w:val="0060109A"/>
    <w:rsid w:val="00601A8C"/>
    <w:rsid w:val="00605823"/>
    <w:rsid w:val="0061068E"/>
    <w:rsid w:val="006115D3"/>
    <w:rsid w:val="00614E71"/>
    <w:rsid w:val="006208DF"/>
    <w:rsid w:val="00622A53"/>
    <w:rsid w:val="00633336"/>
    <w:rsid w:val="0063436A"/>
    <w:rsid w:val="006430C4"/>
    <w:rsid w:val="00646589"/>
    <w:rsid w:val="0064770C"/>
    <w:rsid w:val="00652208"/>
    <w:rsid w:val="00652CF1"/>
    <w:rsid w:val="00655976"/>
    <w:rsid w:val="0065610E"/>
    <w:rsid w:val="006576DA"/>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6357"/>
    <w:rsid w:val="00710723"/>
    <w:rsid w:val="007135BE"/>
    <w:rsid w:val="00717F40"/>
    <w:rsid w:val="00720802"/>
    <w:rsid w:val="00722360"/>
    <w:rsid w:val="00722CCE"/>
    <w:rsid w:val="00723ED1"/>
    <w:rsid w:val="00733AD8"/>
    <w:rsid w:val="007349C2"/>
    <w:rsid w:val="00740629"/>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09D8"/>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2BEE"/>
    <w:rsid w:val="00834146"/>
    <w:rsid w:val="00844085"/>
    <w:rsid w:val="00845102"/>
    <w:rsid w:val="00846789"/>
    <w:rsid w:val="00852FD4"/>
    <w:rsid w:val="0085360C"/>
    <w:rsid w:val="00857A0D"/>
    <w:rsid w:val="008633B5"/>
    <w:rsid w:val="008664BF"/>
    <w:rsid w:val="00874A1A"/>
    <w:rsid w:val="008858AB"/>
    <w:rsid w:val="00886A12"/>
    <w:rsid w:val="00887F36"/>
    <w:rsid w:val="00890A4F"/>
    <w:rsid w:val="00891420"/>
    <w:rsid w:val="008924CB"/>
    <w:rsid w:val="00897350"/>
    <w:rsid w:val="008A01EA"/>
    <w:rsid w:val="008A3568"/>
    <w:rsid w:val="008B1BDF"/>
    <w:rsid w:val="008B2533"/>
    <w:rsid w:val="008B5C1C"/>
    <w:rsid w:val="008C24A8"/>
    <w:rsid w:val="008C50F3"/>
    <w:rsid w:val="008C51A4"/>
    <w:rsid w:val="008C6204"/>
    <w:rsid w:val="008C7EFE"/>
    <w:rsid w:val="008D01C7"/>
    <w:rsid w:val="008D03B9"/>
    <w:rsid w:val="008D06C3"/>
    <w:rsid w:val="008D1E95"/>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564D"/>
    <w:rsid w:val="00966365"/>
    <w:rsid w:val="009678B7"/>
    <w:rsid w:val="0097239D"/>
    <w:rsid w:val="009838B5"/>
    <w:rsid w:val="00992D9C"/>
    <w:rsid w:val="00996CB8"/>
    <w:rsid w:val="009A404E"/>
    <w:rsid w:val="009A60EE"/>
    <w:rsid w:val="009B2E97"/>
    <w:rsid w:val="009B4FE6"/>
    <w:rsid w:val="009B5146"/>
    <w:rsid w:val="009B7E32"/>
    <w:rsid w:val="009C418E"/>
    <w:rsid w:val="009C442C"/>
    <w:rsid w:val="009C494E"/>
    <w:rsid w:val="009D2FC5"/>
    <w:rsid w:val="009E07F4"/>
    <w:rsid w:val="009E09BE"/>
    <w:rsid w:val="009E3ADB"/>
    <w:rsid w:val="009E4E7D"/>
    <w:rsid w:val="009E6404"/>
    <w:rsid w:val="009F1112"/>
    <w:rsid w:val="009F25DD"/>
    <w:rsid w:val="009F309B"/>
    <w:rsid w:val="009F392E"/>
    <w:rsid w:val="009F53C5"/>
    <w:rsid w:val="00A04D7F"/>
    <w:rsid w:val="00A06A2A"/>
    <w:rsid w:val="00A0740E"/>
    <w:rsid w:val="00A2025A"/>
    <w:rsid w:val="00A21A48"/>
    <w:rsid w:val="00A235AA"/>
    <w:rsid w:val="00A23D76"/>
    <w:rsid w:val="00A360CB"/>
    <w:rsid w:val="00A36355"/>
    <w:rsid w:val="00A4050F"/>
    <w:rsid w:val="00A40D82"/>
    <w:rsid w:val="00A50641"/>
    <w:rsid w:val="00A530BF"/>
    <w:rsid w:val="00A54786"/>
    <w:rsid w:val="00A57CAE"/>
    <w:rsid w:val="00A6177B"/>
    <w:rsid w:val="00A62E74"/>
    <w:rsid w:val="00A66136"/>
    <w:rsid w:val="00A66C03"/>
    <w:rsid w:val="00A71189"/>
    <w:rsid w:val="00A71CA8"/>
    <w:rsid w:val="00A723F6"/>
    <w:rsid w:val="00A7364A"/>
    <w:rsid w:val="00A74DCC"/>
    <w:rsid w:val="00A753ED"/>
    <w:rsid w:val="00A77512"/>
    <w:rsid w:val="00A8227E"/>
    <w:rsid w:val="00A83AB3"/>
    <w:rsid w:val="00A94C2F"/>
    <w:rsid w:val="00AA388F"/>
    <w:rsid w:val="00AA4CBB"/>
    <w:rsid w:val="00AA65FA"/>
    <w:rsid w:val="00AA7351"/>
    <w:rsid w:val="00AB236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13C"/>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A56"/>
    <w:rsid w:val="00B31D98"/>
    <w:rsid w:val="00B33A5C"/>
    <w:rsid w:val="00B33BFE"/>
    <w:rsid w:val="00B50AB2"/>
    <w:rsid w:val="00B5431A"/>
    <w:rsid w:val="00B54A61"/>
    <w:rsid w:val="00B56EB2"/>
    <w:rsid w:val="00B61CB7"/>
    <w:rsid w:val="00B66327"/>
    <w:rsid w:val="00B75EE1"/>
    <w:rsid w:val="00B77481"/>
    <w:rsid w:val="00B800DE"/>
    <w:rsid w:val="00B83E2A"/>
    <w:rsid w:val="00B8518B"/>
    <w:rsid w:val="00B940BE"/>
    <w:rsid w:val="00B97CC3"/>
    <w:rsid w:val="00BC06C4"/>
    <w:rsid w:val="00BC717D"/>
    <w:rsid w:val="00BD36D7"/>
    <w:rsid w:val="00BD48CC"/>
    <w:rsid w:val="00BD7E91"/>
    <w:rsid w:val="00BD7F0D"/>
    <w:rsid w:val="00BE06DC"/>
    <w:rsid w:val="00BE22AA"/>
    <w:rsid w:val="00BF2F30"/>
    <w:rsid w:val="00BF54FE"/>
    <w:rsid w:val="00C02D0A"/>
    <w:rsid w:val="00C03A6E"/>
    <w:rsid w:val="00C05CE7"/>
    <w:rsid w:val="00C060DC"/>
    <w:rsid w:val="00C10F4C"/>
    <w:rsid w:val="00C12DB5"/>
    <w:rsid w:val="00C12EB0"/>
    <w:rsid w:val="00C1315B"/>
    <w:rsid w:val="00C13860"/>
    <w:rsid w:val="00C15CF4"/>
    <w:rsid w:val="00C172C2"/>
    <w:rsid w:val="00C226C0"/>
    <w:rsid w:val="00C24A6A"/>
    <w:rsid w:val="00C30CA8"/>
    <w:rsid w:val="00C42FE6"/>
    <w:rsid w:val="00C44F6A"/>
    <w:rsid w:val="00C55225"/>
    <w:rsid w:val="00C6198E"/>
    <w:rsid w:val="00C648C9"/>
    <w:rsid w:val="00C6494F"/>
    <w:rsid w:val="00C708EA"/>
    <w:rsid w:val="00C71499"/>
    <w:rsid w:val="00C71821"/>
    <w:rsid w:val="00C71A1B"/>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7A3A"/>
    <w:rsid w:val="00D322B7"/>
    <w:rsid w:val="00D33ACB"/>
    <w:rsid w:val="00D37484"/>
    <w:rsid w:val="00D4108E"/>
    <w:rsid w:val="00D42764"/>
    <w:rsid w:val="00D521D0"/>
    <w:rsid w:val="00D5384C"/>
    <w:rsid w:val="00D5649B"/>
    <w:rsid w:val="00D6163D"/>
    <w:rsid w:val="00D62BB3"/>
    <w:rsid w:val="00D65C00"/>
    <w:rsid w:val="00D724D1"/>
    <w:rsid w:val="00D80E28"/>
    <w:rsid w:val="00D831A3"/>
    <w:rsid w:val="00D85204"/>
    <w:rsid w:val="00D86441"/>
    <w:rsid w:val="00D87B4E"/>
    <w:rsid w:val="00D90C8B"/>
    <w:rsid w:val="00D92247"/>
    <w:rsid w:val="00D942C4"/>
    <w:rsid w:val="00D96058"/>
    <w:rsid w:val="00D97BE3"/>
    <w:rsid w:val="00DA27EA"/>
    <w:rsid w:val="00DA365D"/>
    <w:rsid w:val="00DA3711"/>
    <w:rsid w:val="00DA5794"/>
    <w:rsid w:val="00DA6953"/>
    <w:rsid w:val="00DB6450"/>
    <w:rsid w:val="00DC26BA"/>
    <w:rsid w:val="00DD0D4E"/>
    <w:rsid w:val="00DD127E"/>
    <w:rsid w:val="00DD46F3"/>
    <w:rsid w:val="00DD59CC"/>
    <w:rsid w:val="00DD787F"/>
    <w:rsid w:val="00DE51A5"/>
    <w:rsid w:val="00DE56F2"/>
    <w:rsid w:val="00DE65D7"/>
    <w:rsid w:val="00DF116D"/>
    <w:rsid w:val="00DF12E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268B"/>
    <w:rsid w:val="00E53053"/>
    <w:rsid w:val="00E577BA"/>
    <w:rsid w:val="00E618C4"/>
    <w:rsid w:val="00E64D34"/>
    <w:rsid w:val="00E7218A"/>
    <w:rsid w:val="00E723CC"/>
    <w:rsid w:val="00E7537C"/>
    <w:rsid w:val="00E812EC"/>
    <w:rsid w:val="00E84C3A"/>
    <w:rsid w:val="00E873EE"/>
    <w:rsid w:val="00E878EE"/>
    <w:rsid w:val="00E93CC4"/>
    <w:rsid w:val="00E94BD7"/>
    <w:rsid w:val="00EA6EC7"/>
    <w:rsid w:val="00EB104F"/>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92F1B"/>
    <w:rsid w:val="00FB5D0F"/>
    <w:rsid w:val="00FB5DE8"/>
    <w:rsid w:val="00FB6342"/>
    <w:rsid w:val="00FC4AD3"/>
    <w:rsid w:val="00FC5871"/>
    <w:rsid w:val="00FC5EFB"/>
    <w:rsid w:val="00FC6389"/>
    <w:rsid w:val="00FD2A1D"/>
    <w:rsid w:val="00FD2F86"/>
    <w:rsid w:val="00FD6719"/>
    <w:rsid w:val="00FE07E5"/>
    <w:rsid w:val="00FE2B44"/>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B5506"/>
    <w:pPr>
      <w:keepNext/>
      <w:numPr>
        <w:numId w:val="1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B5506"/>
    <w:pPr>
      <w:numPr>
        <w:ilvl w:val="1"/>
      </w:numPr>
      <w:spacing w:before="200"/>
      <w:outlineLvl w:val="1"/>
    </w:pPr>
    <w:rPr>
      <w:caps w:val="0"/>
      <w:sz w:val="20"/>
    </w:rPr>
  </w:style>
  <w:style w:type="character" w:customStyle="1" w:styleId="Nadpis2-1Char">
    <w:name w:val="_Nadpis_2-1 Char"/>
    <w:basedOn w:val="Standardnpsmoodstavce"/>
    <w:link w:val="Nadpis2-1"/>
    <w:rsid w:val="005B5506"/>
    <w:rPr>
      <w:rFonts w:ascii="Verdana" w:hAnsi="Verdana"/>
      <w:b/>
      <w:caps/>
      <w:sz w:val="22"/>
    </w:rPr>
  </w:style>
  <w:style w:type="paragraph" w:customStyle="1" w:styleId="Text2-1">
    <w:name w:val="_Text_2-1"/>
    <w:basedOn w:val="Odstavecseseznamem"/>
    <w:link w:val="Text2-1Char"/>
    <w:qFormat/>
    <w:rsid w:val="005B5506"/>
    <w:pPr>
      <w:numPr>
        <w:ilvl w:val="2"/>
        <w:numId w:val="19"/>
      </w:numPr>
      <w:spacing w:after="120" w:line="264" w:lineRule="auto"/>
      <w:contextualSpacing w:val="0"/>
      <w:jc w:val="both"/>
    </w:pPr>
    <w:rPr>
      <w:sz w:val="18"/>
      <w:szCs w:val="18"/>
    </w:rPr>
  </w:style>
  <w:style w:type="character" w:customStyle="1" w:styleId="Nadpis2-2Char">
    <w:name w:val="_Nadpis_2-2 Char"/>
    <w:basedOn w:val="Nadpis2-1Char"/>
    <w:link w:val="Nadpis2-2"/>
    <w:rsid w:val="005B5506"/>
    <w:rPr>
      <w:rFonts w:ascii="Verdana" w:hAnsi="Verdana"/>
      <w:b/>
      <w:caps w:val="0"/>
      <w:sz w:val="20"/>
    </w:rPr>
  </w:style>
  <w:style w:type="paragraph" w:customStyle="1" w:styleId="Titul1">
    <w:name w:val="_Titul_1"/>
    <w:basedOn w:val="Normln"/>
    <w:qFormat/>
    <w:rsid w:val="005B550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B5506"/>
    <w:rPr>
      <w:rFonts w:ascii="Verdana" w:hAnsi="Verdana"/>
    </w:rPr>
  </w:style>
  <w:style w:type="paragraph" w:customStyle="1" w:styleId="Titul2">
    <w:name w:val="_Titul_2"/>
    <w:basedOn w:val="Normln"/>
    <w:qFormat/>
    <w:rsid w:val="005B5506"/>
    <w:pPr>
      <w:tabs>
        <w:tab w:val="left" w:pos="6796"/>
      </w:tabs>
      <w:spacing w:after="240" w:line="264" w:lineRule="auto"/>
    </w:pPr>
    <w:rPr>
      <w:b/>
      <w:sz w:val="36"/>
      <w:szCs w:val="32"/>
    </w:rPr>
  </w:style>
  <w:style w:type="paragraph" w:customStyle="1" w:styleId="Tituldatum">
    <w:name w:val="_Titul_datum"/>
    <w:basedOn w:val="Normln"/>
    <w:link w:val="TituldatumChar"/>
    <w:qFormat/>
    <w:rsid w:val="005B5506"/>
    <w:pPr>
      <w:spacing w:after="240" w:line="264" w:lineRule="auto"/>
    </w:pPr>
    <w:rPr>
      <w:sz w:val="24"/>
      <w:szCs w:val="24"/>
    </w:rPr>
  </w:style>
  <w:style w:type="character" w:customStyle="1" w:styleId="TituldatumChar">
    <w:name w:val="_Titul_datum Char"/>
    <w:basedOn w:val="Standardnpsmoodstavce"/>
    <w:link w:val="Tituldatum"/>
    <w:rsid w:val="005B550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B5506"/>
    <w:pPr>
      <w:numPr>
        <w:ilvl w:val="2"/>
      </w:numPr>
    </w:pPr>
  </w:style>
  <w:style w:type="paragraph" w:customStyle="1" w:styleId="Text1-1">
    <w:name w:val="_Text_1-1"/>
    <w:basedOn w:val="Normln"/>
    <w:link w:val="Text1-1Char"/>
    <w:rsid w:val="005B5506"/>
    <w:pPr>
      <w:numPr>
        <w:ilvl w:val="1"/>
        <w:numId w:val="18"/>
      </w:numPr>
      <w:spacing w:after="120" w:line="264" w:lineRule="auto"/>
      <w:jc w:val="both"/>
    </w:pPr>
    <w:rPr>
      <w:sz w:val="18"/>
      <w:szCs w:val="18"/>
    </w:rPr>
  </w:style>
  <w:style w:type="paragraph" w:customStyle="1" w:styleId="Nadpis1-1">
    <w:name w:val="_Nadpis_1-1"/>
    <w:basedOn w:val="Odstavecseseznamem"/>
    <w:next w:val="Normln"/>
    <w:link w:val="Nadpis1-1Char"/>
    <w:qFormat/>
    <w:rsid w:val="005B5506"/>
    <w:pPr>
      <w:keepNext/>
      <w:numPr>
        <w:numId w:val="18"/>
      </w:numPr>
      <w:spacing w:before="280" w:after="120" w:line="264" w:lineRule="auto"/>
      <w:outlineLvl w:val="0"/>
    </w:pPr>
    <w:rPr>
      <w:b/>
      <w:caps/>
      <w:sz w:val="22"/>
      <w:szCs w:val="18"/>
    </w:rPr>
  </w:style>
  <w:style w:type="paragraph" w:customStyle="1" w:styleId="Odrka1-1">
    <w:name w:val="_Odrážka_1-1_•"/>
    <w:basedOn w:val="Normln"/>
    <w:link w:val="Odrka1-1Char"/>
    <w:qFormat/>
    <w:rsid w:val="005B5506"/>
    <w:pPr>
      <w:numPr>
        <w:numId w:val="15"/>
      </w:numPr>
      <w:spacing w:after="80" w:line="264" w:lineRule="auto"/>
      <w:jc w:val="both"/>
    </w:pPr>
    <w:rPr>
      <w:sz w:val="18"/>
      <w:szCs w:val="18"/>
    </w:rPr>
  </w:style>
  <w:style w:type="character" w:customStyle="1" w:styleId="Text1-1Char">
    <w:name w:val="_Text_1-1 Char"/>
    <w:basedOn w:val="Standardnpsmoodstavce"/>
    <w:link w:val="Text1-1"/>
    <w:rsid w:val="005B5506"/>
    <w:rPr>
      <w:rFonts w:ascii="Verdana" w:hAnsi="Verdana"/>
    </w:rPr>
  </w:style>
  <w:style w:type="character" w:customStyle="1" w:styleId="Nadpis1-1Char">
    <w:name w:val="_Nadpis_1-1 Char"/>
    <w:basedOn w:val="Standardnpsmoodstavce"/>
    <w:link w:val="Nadpis1-1"/>
    <w:rsid w:val="005B5506"/>
    <w:rPr>
      <w:rFonts w:ascii="Verdana" w:hAnsi="Verdana"/>
      <w:b/>
      <w:caps/>
      <w:sz w:val="22"/>
    </w:rPr>
  </w:style>
  <w:style w:type="character" w:customStyle="1" w:styleId="Text1-2Char">
    <w:name w:val="_Text_1-2 Char"/>
    <w:basedOn w:val="Text1-1Char"/>
    <w:link w:val="Text1-2"/>
    <w:rsid w:val="005B550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B5506"/>
    <w:rPr>
      <w:rFonts w:ascii="Verdana" w:hAnsi="Verdana"/>
    </w:rPr>
  </w:style>
  <w:style w:type="paragraph" w:customStyle="1" w:styleId="Odrka1-2-">
    <w:name w:val="_Odrážka_1-2_-"/>
    <w:basedOn w:val="Odrka1-1"/>
    <w:qFormat/>
    <w:rsid w:val="005B5506"/>
    <w:pPr>
      <w:numPr>
        <w:ilvl w:val="1"/>
      </w:numPr>
    </w:pPr>
  </w:style>
  <w:style w:type="paragraph" w:customStyle="1" w:styleId="Odrka1-3">
    <w:name w:val="_Odrážka_1-3_·"/>
    <w:basedOn w:val="Odrka1-2-"/>
    <w:qFormat/>
    <w:rsid w:val="005B5506"/>
    <w:pPr>
      <w:numPr>
        <w:ilvl w:val="2"/>
      </w:numPr>
    </w:pPr>
  </w:style>
  <w:style w:type="paragraph" w:customStyle="1" w:styleId="Odstavec1-1a">
    <w:name w:val="_Odstavec_1-1_a)"/>
    <w:basedOn w:val="Normln"/>
    <w:link w:val="Odstavec1-1aChar"/>
    <w:qFormat/>
    <w:rsid w:val="005B5506"/>
    <w:pPr>
      <w:numPr>
        <w:numId w:val="16"/>
      </w:numPr>
      <w:spacing w:after="80" w:line="264" w:lineRule="auto"/>
      <w:jc w:val="both"/>
    </w:pPr>
    <w:rPr>
      <w:sz w:val="18"/>
      <w:szCs w:val="18"/>
    </w:rPr>
  </w:style>
  <w:style w:type="paragraph" w:customStyle="1" w:styleId="Odstavec1-2i">
    <w:name w:val="_Odstavec_1-2_(i)"/>
    <w:basedOn w:val="Odstavec1-1a"/>
    <w:qFormat/>
    <w:rsid w:val="005B5506"/>
    <w:pPr>
      <w:numPr>
        <w:ilvl w:val="1"/>
      </w:numPr>
    </w:pPr>
  </w:style>
  <w:style w:type="paragraph" w:customStyle="1" w:styleId="Odstavec1-31">
    <w:name w:val="_Odstavec_1-3_1)"/>
    <w:basedOn w:val="Odstavec1-2i"/>
    <w:qFormat/>
    <w:rsid w:val="005B5506"/>
    <w:pPr>
      <w:numPr>
        <w:ilvl w:val="2"/>
      </w:numPr>
    </w:pPr>
  </w:style>
  <w:style w:type="paragraph" w:customStyle="1" w:styleId="Textbezslovn">
    <w:name w:val="_Text_bez_číslování"/>
    <w:basedOn w:val="Normln"/>
    <w:link w:val="TextbezslovnChar"/>
    <w:qFormat/>
    <w:rsid w:val="005B5506"/>
    <w:pPr>
      <w:spacing w:after="120" w:line="264" w:lineRule="auto"/>
      <w:ind w:left="737"/>
      <w:jc w:val="both"/>
    </w:pPr>
    <w:rPr>
      <w:sz w:val="18"/>
      <w:szCs w:val="18"/>
    </w:rPr>
  </w:style>
  <w:style w:type="paragraph" w:customStyle="1" w:styleId="Zpatvlevo">
    <w:name w:val="_Zápatí_vlevo"/>
    <w:basedOn w:val="Zpatvpravo"/>
    <w:qFormat/>
    <w:rsid w:val="005B5506"/>
    <w:pPr>
      <w:jc w:val="left"/>
    </w:pPr>
  </w:style>
  <w:style w:type="character" w:customStyle="1" w:styleId="Tun">
    <w:name w:val="_Tučně"/>
    <w:basedOn w:val="Standardnpsmoodstavce"/>
    <w:qFormat/>
    <w:rsid w:val="005B550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B5506"/>
    <w:pPr>
      <w:numPr>
        <w:ilvl w:val="3"/>
      </w:numPr>
    </w:pPr>
  </w:style>
  <w:style w:type="character" w:customStyle="1" w:styleId="Text2-2Char">
    <w:name w:val="_Text_2-2 Char"/>
    <w:basedOn w:val="Text2-1Char"/>
    <w:link w:val="Text2-2"/>
    <w:rsid w:val="005B5506"/>
    <w:rPr>
      <w:rFonts w:ascii="Verdana" w:hAnsi="Verdana"/>
    </w:rPr>
  </w:style>
  <w:style w:type="paragraph" w:customStyle="1" w:styleId="Zkratky1">
    <w:name w:val="_Zkratky_1"/>
    <w:basedOn w:val="Normln"/>
    <w:qFormat/>
    <w:rsid w:val="005B5506"/>
    <w:pPr>
      <w:tabs>
        <w:tab w:val="right" w:leader="dot" w:pos="1134"/>
      </w:tabs>
      <w:spacing w:after="0" w:line="240" w:lineRule="auto"/>
    </w:pPr>
    <w:rPr>
      <w:b/>
      <w:sz w:val="16"/>
      <w:szCs w:val="18"/>
    </w:rPr>
  </w:style>
  <w:style w:type="paragraph" w:customStyle="1" w:styleId="Seznam1">
    <w:name w:val="_Seznam_[1]"/>
    <w:basedOn w:val="Normln"/>
    <w:qFormat/>
    <w:rsid w:val="005B5506"/>
    <w:pPr>
      <w:numPr>
        <w:numId w:val="1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B5506"/>
    <w:pPr>
      <w:spacing w:after="0" w:line="240" w:lineRule="auto"/>
    </w:pPr>
    <w:rPr>
      <w:sz w:val="16"/>
      <w:szCs w:val="16"/>
    </w:rPr>
  </w:style>
  <w:style w:type="character" w:customStyle="1" w:styleId="Tun-ZRUIT">
    <w:name w:val="_Tučně-ZRUŠIT"/>
    <w:basedOn w:val="Standardnpsmoodstavce"/>
    <w:qFormat/>
    <w:rsid w:val="005B5506"/>
    <w:rPr>
      <w:b w:val="0"/>
      <w:i w:val="0"/>
    </w:rPr>
  </w:style>
  <w:style w:type="paragraph" w:customStyle="1" w:styleId="Nadpisbezsl1-1">
    <w:name w:val="_Nadpis_bez_čísl_1-1"/>
    <w:next w:val="Nadpisbezsl1-2"/>
    <w:qFormat/>
    <w:rsid w:val="005B5506"/>
    <w:pPr>
      <w:keepNext/>
      <w:spacing w:before="280" w:after="120"/>
    </w:pPr>
    <w:rPr>
      <w:rFonts w:ascii="Verdana" w:hAnsi="Verdana"/>
      <w:b/>
      <w:caps/>
      <w:sz w:val="22"/>
    </w:rPr>
  </w:style>
  <w:style w:type="paragraph" w:customStyle="1" w:styleId="Nadpisbezsl1-2">
    <w:name w:val="_Nadpis_bez_čísl_1-2"/>
    <w:next w:val="Text2-1"/>
    <w:qFormat/>
    <w:rsid w:val="005B550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B5506"/>
    <w:pPr>
      <w:spacing w:after="120" w:line="264" w:lineRule="auto"/>
      <w:jc w:val="both"/>
    </w:pPr>
    <w:rPr>
      <w:sz w:val="18"/>
      <w:szCs w:val="18"/>
    </w:rPr>
  </w:style>
  <w:style w:type="character" w:customStyle="1" w:styleId="TextbezodsazenChar">
    <w:name w:val="_Text_bez_odsazení Char"/>
    <w:basedOn w:val="Standardnpsmoodstavce"/>
    <w:link w:val="Textbezodsazen"/>
    <w:rsid w:val="005B5506"/>
    <w:rPr>
      <w:rFonts w:ascii="Verdana" w:hAnsi="Verdana"/>
    </w:rPr>
  </w:style>
  <w:style w:type="paragraph" w:customStyle="1" w:styleId="ZTPinfo-text">
    <w:name w:val="_ZTP_info-text"/>
    <w:basedOn w:val="Textbezslovn"/>
    <w:link w:val="ZTPinfo-textChar"/>
    <w:qFormat/>
    <w:rsid w:val="005B5506"/>
    <w:pPr>
      <w:ind w:left="0"/>
    </w:pPr>
    <w:rPr>
      <w:i/>
      <w:color w:val="00A1E0"/>
    </w:rPr>
  </w:style>
  <w:style w:type="character" w:customStyle="1" w:styleId="ZTPinfo-textChar">
    <w:name w:val="_ZTP_info-text Char"/>
    <w:basedOn w:val="Standardnpsmoodstavce"/>
    <w:link w:val="ZTPinfo-text"/>
    <w:rsid w:val="005B5506"/>
    <w:rPr>
      <w:rFonts w:ascii="Verdana" w:hAnsi="Verdana"/>
      <w:i/>
      <w:color w:val="00A1E0"/>
    </w:rPr>
  </w:style>
  <w:style w:type="paragraph" w:customStyle="1" w:styleId="ZTPinfo-text-odr">
    <w:name w:val="_ZTP_info-text-odr"/>
    <w:basedOn w:val="ZTPinfo-text"/>
    <w:link w:val="ZTPinfo-text-odrChar"/>
    <w:qFormat/>
    <w:rsid w:val="005B5506"/>
    <w:pPr>
      <w:numPr>
        <w:numId w:val="20"/>
      </w:numPr>
    </w:pPr>
  </w:style>
  <w:style w:type="character" w:customStyle="1" w:styleId="ZTPinfo-text-odrChar">
    <w:name w:val="_ZTP_info-text-odr Char"/>
    <w:basedOn w:val="ZTPinfo-textChar"/>
    <w:link w:val="ZTPinfo-text-odr"/>
    <w:rsid w:val="005B5506"/>
    <w:rPr>
      <w:rFonts w:ascii="Verdana" w:hAnsi="Verdana"/>
      <w:i/>
      <w:color w:val="00A1E0"/>
    </w:rPr>
  </w:style>
  <w:style w:type="paragraph" w:customStyle="1" w:styleId="Tabulka">
    <w:name w:val="_Tabulka"/>
    <w:basedOn w:val="Normln"/>
    <w:qFormat/>
    <w:rsid w:val="005B5506"/>
    <w:pPr>
      <w:spacing w:before="40" w:after="40" w:line="240" w:lineRule="auto"/>
      <w:jc w:val="both"/>
    </w:pPr>
    <w:rPr>
      <w:sz w:val="18"/>
      <w:szCs w:val="18"/>
    </w:rPr>
  </w:style>
  <w:style w:type="paragraph" w:customStyle="1" w:styleId="Odrka1-4">
    <w:name w:val="_Odrážka_1-4_•"/>
    <w:basedOn w:val="Odrka1-1"/>
    <w:qFormat/>
    <w:rsid w:val="005B5506"/>
    <w:pPr>
      <w:numPr>
        <w:ilvl w:val="3"/>
      </w:numPr>
    </w:pPr>
  </w:style>
  <w:style w:type="character" w:customStyle="1" w:styleId="Odstavec1-1aChar">
    <w:name w:val="_Odstavec_1-1_a) Char"/>
    <w:basedOn w:val="Standardnpsmoodstavce"/>
    <w:link w:val="Odstavec1-1a"/>
    <w:rsid w:val="005B550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B5506"/>
    <w:rPr>
      <w:rFonts w:ascii="Verdana" w:hAnsi="Verdana"/>
      <w:b/>
      <w:sz w:val="36"/>
    </w:rPr>
  </w:style>
  <w:style w:type="paragraph" w:customStyle="1" w:styleId="Zpatvpravo">
    <w:name w:val="_Zápatí_vpravo"/>
    <w:qFormat/>
    <w:rsid w:val="005B5506"/>
    <w:pPr>
      <w:spacing w:after="0" w:line="240" w:lineRule="auto"/>
      <w:jc w:val="right"/>
    </w:pPr>
    <w:rPr>
      <w:rFonts w:ascii="Verdana" w:hAnsi="Verdana"/>
      <w:sz w:val="12"/>
    </w:rPr>
  </w:style>
  <w:style w:type="character" w:customStyle="1" w:styleId="Nzevakce">
    <w:name w:val="_Název_akce"/>
    <w:basedOn w:val="Standardnpsmoodstavce"/>
    <w:qFormat/>
    <w:rsid w:val="005B5506"/>
    <w:rPr>
      <w:rFonts w:ascii="Verdana" w:hAnsi="Verdana"/>
      <w:b/>
      <w:sz w:val="36"/>
    </w:rPr>
  </w:style>
  <w:style w:type="character" w:customStyle="1" w:styleId="TextbezslovnChar">
    <w:name w:val="_Text_bez_číslování Char"/>
    <w:basedOn w:val="Standardnpsmoodstavce"/>
    <w:link w:val="Textbezslovn"/>
    <w:rsid w:val="005B5506"/>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B5506"/>
    <w:pPr>
      <w:numPr>
        <w:ilvl w:val="1"/>
      </w:numPr>
      <w:spacing w:after="80"/>
      <w:contextualSpacing/>
    </w:pPr>
  </w:style>
  <w:style w:type="character" w:customStyle="1" w:styleId="ZTPinfo-text-odrChar0">
    <w:name w:val="_ZTP_info-text-odr_• Char"/>
    <w:basedOn w:val="ZTPinfo-text-odrChar"/>
    <w:link w:val="ZTPinfo-text-odr0"/>
    <w:rsid w:val="005B5506"/>
    <w:rPr>
      <w:rFonts w:ascii="Verdana" w:hAnsi="Verdana"/>
      <w:i/>
      <w:color w:val="00A1E0"/>
    </w:rPr>
  </w:style>
  <w:style w:type="paragraph" w:customStyle="1" w:styleId="Tabulka-9">
    <w:name w:val="_Tabulka-9"/>
    <w:basedOn w:val="Textbezodsazen"/>
    <w:qFormat/>
    <w:rsid w:val="005B5506"/>
    <w:pPr>
      <w:spacing w:before="40" w:after="40" w:line="240" w:lineRule="auto"/>
      <w:jc w:val="left"/>
    </w:pPr>
  </w:style>
  <w:style w:type="paragraph" w:customStyle="1" w:styleId="Tabulka-8">
    <w:name w:val="_Tabulka-8"/>
    <w:basedOn w:val="Tabulka-9"/>
    <w:qFormat/>
    <w:rsid w:val="005B5506"/>
    <w:rPr>
      <w:sz w:val="16"/>
    </w:rPr>
  </w:style>
  <w:style w:type="paragraph" w:customStyle="1" w:styleId="TPText-1abc">
    <w:name w:val="TP_Text-1_a)b)c)"/>
    <w:basedOn w:val="Normln"/>
    <w:qFormat/>
    <w:rsid w:val="0080457C"/>
    <w:pPr>
      <w:numPr>
        <w:numId w:val="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B5506"/>
    <w:pPr>
      <w:numPr>
        <w:ilvl w:val="3"/>
      </w:numPr>
    </w:pPr>
  </w:style>
  <w:style w:type="character" w:customStyle="1" w:styleId="Odstavec1-4aChar">
    <w:name w:val="_Odstavec_1-4_(a) Char"/>
    <w:basedOn w:val="Odstavec1-1aChar"/>
    <w:link w:val="Odstavec1-4a"/>
    <w:rsid w:val="005B5506"/>
    <w:rPr>
      <w:rFonts w:ascii="Verdana" w:hAnsi="Verdana"/>
    </w:rPr>
  </w:style>
  <w:style w:type="table" w:customStyle="1" w:styleId="TabulkaS-zahlzap">
    <w:name w:val="_Tabulka_SŽ-zahl+zap"/>
    <w:basedOn w:val="Mkatabulky"/>
    <w:uiPriority w:val="99"/>
    <w:rsid w:val="005B550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B550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B5506"/>
    <w:pPr>
      <w:spacing w:before="20" w:after="20"/>
    </w:pPr>
    <w:rPr>
      <w:sz w:val="14"/>
    </w:rPr>
  </w:style>
  <w:style w:type="table" w:customStyle="1" w:styleId="TKPTabulka">
    <w:name w:val="_TKP_Tabulka"/>
    <w:basedOn w:val="Normlntabulka"/>
    <w:uiPriority w:val="99"/>
    <w:rsid w:val="005B550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2"/>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2"/>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2"/>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2"/>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A66C03"/>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B5506"/>
    <w:pPr>
      <w:numPr>
        <w:ilvl w:val="4"/>
      </w:numPr>
      <w:spacing w:after="40"/>
    </w:pPr>
  </w:style>
  <w:style w:type="character" w:customStyle="1" w:styleId="Odrka1-5-Char">
    <w:name w:val="_Odrážka_1-5_- Char"/>
    <w:basedOn w:val="Standardnpsmoodstavce"/>
    <w:link w:val="Odrka1-5-"/>
    <w:rsid w:val="005B5506"/>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B5506"/>
    <w:pPr>
      <w:keepNext/>
      <w:numPr>
        <w:numId w:val="1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B5506"/>
    <w:pPr>
      <w:numPr>
        <w:ilvl w:val="1"/>
      </w:numPr>
      <w:spacing w:before="200"/>
      <w:outlineLvl w:val="1"/>
    </w:pPr>
    <w:rPr>
      <w:caps w:val="0"/>
      <w:sz w:val="20"/>
    </w:rPr>
  </w:style>
  <w:style w:type="character" w:customStyle="1" w:styleId="Nadpis2-1Char">
    <w:name w:val="_Nadpis_2-1 Char"/>
    <w:basedOn w:val="Standardnpsmoodstavce"/>
    <w:link w:val="Nadpis2-1"/>
    <w:rsid w:val="005B5506"/>
    <w:rPr>
      <w:rFonts w:ascii="Verdana" w:hAnsi="Verdana"/>
      <w:b/>
      <w:caps/>
      <w:sz w:val="22"/>
    </w:rPr>
  </w:style>
  <w:style w:type="paragraph" w:customStyle="1" w:styleId="Text2-1">
    <w:name w:val="_Text_2-1"/>
    <w:basedOn w:val="Odstavecseseznamem"/>
    <w:link w:val="Text2-1Char"/>
    <w:qFormat/>
    <w:rsid w:val="005B5506"/>
    <w:pPr>
      <w:numPr>
        <w:ilvl w:val="2"/>
        <w:numId w:val="19"/>
      </w:numPr>
      <w:spacing w:after="120" w:line="264" w:lineRule="auto"/>
      <w:contextualSpacing w:val="0"/>
      <w:jc w:val="both"/>
    </w:pPr>
    <w:rPr>
      <w:sz w:val="18"/>
      <w:szCs w:val="18"/>
    </w:rPr>
  </w:style>
  <w:style w:type="character" w:customStyle="1" w:styleId="Nadpis2-2Char">
    <w:name w:val="_Nadpis_2-2 Char"/>
    <w:basedOn w:val="Nadpis2-1Char"/>
    <w:link w:val="Nadpis2-2"/>
    <w:rsid w:val="005B5506"/>
    <w:rPr>
      <w:rFonts w:ascii="Verdana" w:hAnsi="Verdana"/>
      <w:b/>
      <w:caps w:val="0"/>
      <w:sz w:val="20"/>
    </w:rPr>
  </w:style>
  <w:style w:type="paragraph" w:customStyle="1" w:styleId="Titul1">
    <w:name w:val="_Titul_1"/>
    <w:basedOn w:val="Normln"/>
    <w:qFormat/>
    <w:rsid w:val="005B550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B5506"/>
    <w:rPr>
      <w:rFonts w:ascii="Verdana" w:hAnsi="Verdana"/>
    </w:rPr>
  </w:style>
  <w:style w:type="paragraph" w:customStyle="1" w:styleId="Titul2">
    <w:name w:val="_Titul_2"/>
    <w:basedOn w:val="Normln"/>
    <w:qFormat/>
    <w:rsid w:val="005B5506"/>
    <w:pPr>
      <w:tabs>
        <w:tab w:val="left" w:pos="6796"/>
      </w:tabs>
      <w:spacing w:after="240" w:line="264" w:lineRule="auto"/>
    </w:pPr>
    <w:rPr>
      <w:b/>
      <w:sz w:val="36"/>
      <w:szCs w:val="32"/>
    </w:rPr>
  </w:style>
  <w:style w:type="paragraph" w:customStyle="1" w:styleId="Tituldatum">
    <w:name w:val="_Titul_datum"/>
    <w:basedOn w:val="Normln"/>
    <w:link w:val="TituldatumChar"/>
    <w:qFormat/>
    <w:rsid w:val="005B5506"/>
    <w:pPr>
      <w:spacing w:after="240" w:line="264" w:lineRule="auto"/>
    </w:pPr>
    <w:rPr>
      <w:sz w:val="24"/>
      <w:szCs w:val="24"/>
    </w:rPr>
  </w:style>
  <w:style w:type="character" w:customStyle="1" w:styleId="TituldatumChar">
    <w:name w:val="_Titul_datum Char"/>
    <w:basedOn w:val="Standardnpsmoodstavce"/>
    <w:link w:val="Tituldatum"/>
    <w:rsid w:val="005B550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B5506"/>
    <w:pPr>
      <w:numPr>
        <w:ilvl w:val="2"/>
      </w:numPr>
    </w:pPr>
  </w:style>
  <w:style w:type="paragraph" w:customStyle="1" w:styleId="Text1-1">
    <w:name w:val="_Text_1-1"/>
    <w:basedOn w:val="Normln"/>
    <w:link w:val="Text1-1Char"/>
    <w:rsid w:val="005B5506"/>
    <w:pPr>
      <w:numPr>
        <w:ilvl w:val="1"/>
        <w:numId w:val="18"/>
      </w:numPr>
      <w:spacing w:after="120" w:line="264" w:lineRule="auto"/>
      <w:jc w:val="both"/>
    </w:pPr>
    <w:rPr>
      <w:sz w:val="18"/>
      <w:szCs w:val="18"/>
    </w:rPr>
  </w:style>
  <w:style w:type="paragraph" w:customStyle="1" w:styleId="Nadpis1-1">
    <w:name w:val="_Nadpis_1-1"/>
    <w:basedOn w:val="Odstavecseseznamem"/>
    <w:next w:val="Normln"/>
    <w:link w:val="Nadpis1-1Char"/>
    <w:qFormat/>
    <w:rsid w:val="005B5506"/>
    <w:pPr>
      <w:keepNext/>
      <w:numPr>
        <w:numId w:val="18"/>
      </w:numPr>
      <w:spacing w:before="280" w:after="120" w:line="264" w:lineRule="auto"/>
      <w:outlineLvl w:val="0"/>
    </w:pPr>
    <w:rPr>
      <w:b/>
      <w:caps/>
      <w:sz w:val="22"/>
      <w:szCs w:val="18"/>
    </w:rPr>
  </w:style>
  <w:style w:type="paragraph" w:customStyle="1" w:styleId="Odrka1-1">
    <w:name w:val="_Odrážka_1-1_•"/>
    <w:basedOn w:val="Normln"/>
    <w:link w:val="Odrka1-1Char"/>
    <w:qFormat/>
    <w:rsid w:val="005B5506"/>
    <w:pPr>
      <w:numPr>
        <w:numId w:val="15"/>
      </w:numPr>
      <w:spacing w:after="80" w:line="264" w:lineRule="auto"/>
      <w:jc w:val="both"/>
    </w:pPr>
    <w:rPr>
      <w:sz w:val="18"/>
      <w:szCs w:val="18"/>
    </w:rPr>
  </w:style>
  <w:style w:type="character" w:customStyle="1" w:styleId="Text1-1Char">
    <w:name w:val="_Text_1-1 Char"/>
    <w:basedOn w:val="Standardnpsmoodstavce"/>
    <w:link w:val="Text1-1"/>
    <w:rsid w:val="005B5506"/>
    <w:rPr>
      <w:rFonts w:ascii="Verdana" w:hAnsi="Verdana"/>
    </w:rPr>
  </w:style>
  <w:style w:type="character" w:customStyle="1" w:styleId="Nadpis1-1Char">
    <w:name w:val="_Nadpis_1-1 Char"/>
    <w:basedOn w:val="Standardnpsmoodstavce"/>
    <w:link w:val="Nadpis1-1"/>
    <w:rsid w:val="005B5506"/>
    <w:rPr>
      <w:rFonts w:ascii="Verdana" w:hAnsi="Verdana"/>
      <w:b/>
      <w:caps/>
      <w:sz w:val="22"/>
    </w:rPr>
  </w:style>
  <w:style w:type="character" w:customStyle="1" w:styleId="Text1-2Char">
    <w:name w:val="_Text_1-2 Char"/>
    <w:basedOn w:val="Text1-1Char"/>
    <w:link w:val="Text1-2"/>
    <w:rsid w:val="005B550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B5506"/>
    <w:rPr>
      <w:rFonts w:ascii="Verdana" w:hAnsi="Verdana"/>
    </w:rPr>
  </w:style>
  <w:style w:type="paragraph" w:customStyle="1" w:styleId="Odrka1-2-">
    <w:name w:val="_Odrážka_1-2_-"/>
    <w:basedOn w:val="Odrka1-1"/>
    <w:qFormat/>
    <w:rsid w:val="005B5506"/>
    <w:pPr>
      <w:numPr>
        <w:ilvl w:val="1"/>
      </w:numPr>
    </w:pPr>
  </w:style>
  <w:style w:type="paragraph" w:customStyle="1" w:styleId="Odrka1-3">
    <w:name w:val="_Odrážka_1-3_·"/>
    <w:basedOn w:val="Odrka1-2-"/>
    <w:qFormat/>
    <w:rsid w:val="005B5506"/>
    <w:pPr>
      <w:numPr>
        <w:ilvl w:val="2"/>
      </w:numPr>
    </w:pPr>
  </w:style>
  <w:style w:type="paragraph" w:customStyle="1" w:styleId="Odstavec1-1a">
    <w:name w:val="_Odstavec_1-1_a)"/>
    <w:basedOn w:val="Normln"/>
    <w:link w:val="Odstavec1-1aChar"/>
    <w:qFormat/>
    <w:rsid w:val="005B5506"/>
    <w:pPr>
      <w:numPr>
        <w:numId w:val="16"/>
      </w:numPr>
      <w:spacing w:after="80" w:line="264" w:lineRule="auto"/>
      <w:jc w:val="both"/>
    </w:pPr>
    <w:rPr>
      <w:sz w:val="18"/>
      <w:szCs w:val="18"/>
    </w:rPr>
  </w:style>
  <w:style w:type="paragraph" w:customStyle="1" w:styleId="Odstavec1-2i">
    <w:name w:val="_Odstavec_1-2_(i)"/>
    <w:basedOn w:val="Odstavec1-1a"/>
    <w:qFormat/>
    <w:rsid w:val="005B5506"/>
    <w:pPr>
      <w:numPr>
        <w:ilvl w:val="1"/>
      </w:numPr>
    </w:pPr>
  </w:style>
  <w:style w:type="paragraph" w:customStyle="1" w:styleId="Odstavec1-31">
    <w:name w:val="_Odstavec_1-3_1)"/>
    <w:basedOn w:val="Odstavec1-2i"/>
    <w:qFormat/>
    <w:rsid w:val="005B5506"/>
    <w:pPr>
      <w:numPr>
        <w:ilvl w:val="2"/>
      </w:numPr>
    </w:pPr>
  </w:style>
  <w:style w:type="paragraph" w:customStyle="1" w:styleId="Textbezslovn">
    <w:name w:val="_Text_bez_číslování"/>
    <w:basedOn w:val="Normln"/>
    <w:link w:val="TextbezslovnChar"/>
    <w:qFormat/>
    <w:rsid w:val="005B5506"/>
    <w:pPr>
      <w:spacing w:after="120" w:line="264" w:lineRule="auto"/>
      <w:ind w:left="737"/>
      <w:jc w:val="both"/>
    </w:pPr>
    <w:rPr>
      <w:sz w:val="18"/>
      <w:szCs w:val="18"/>
    </w:rPr>
  </w:style>
  <w:style w:type="paragraph" w:customStyle="1" w:styleId="Zpatvlevo">
    <w:name w:val="_Zápatí_vlevo"/>
    <w:basedOn w:val="Zpatvpravo"/>
    <w:qFormat/>
    <w:rsid w:val="005B5506"/>
    <w:pPr>
      <w:jc w:val="left"/>
    </w:pPr>
  </w:style>
  <w:style w:type="character" w:customStyle="1" w:styleId="Tun">
    <w:name w:val="_Tučně"/>
    <w:basedOn w:val="Standardnpsmoodstavce"/>
    <w:qFormat/>
    <w:rsid w:val="005B550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B5506"/>
    <w:pPr>
      <w:numPr>
        <w:ilvl w:val="3"/>
      </w:numPr>
    </w:pPr>
  </w:style>
  <w:style w:type="character" w:customStyle="1" w:styleId="Text2-2Char">
    <w:name w:val="_Text_2-2 Char"/>
    <w:basedOn w:val="Text2-1Char"/>
    <w:link w:val="Text2-2"/>
    <w:rsid w:val="005B5506"/>
    <w:rPr>
      <w:rFonts w:ascii="Verdana" w:hAnsi="Verdana"/>
    </w:rPr>
  </w:style>
  <w:style w:type="paragraph" w:customStyle="1" w:styleId="Zkratky1">
    <w:name w:val="_Zkratky_1"/>
    <w:basedOn w:val="Normln"/>
    <w:qFormat/>
    <w:rsid w:val="005B5506"/>
    <w:pPr>
      <w:tabs>
        <w:tab w:val="right" w:leader="dot" w:pos="1134"/>
      </w:tabs>
      <w:spacing w:after="0" w:line="240" w:lineRule="auto"/>
    </w:pPr>
    <w:rPr>
      <w:b/>
      <w:sz w:val="16"/>
      <w:szCs w:val="18"/>
    </w:rPr>
  </w:style>
  <w:style w:type="paragraph" w:customStyle="1" w:styleId="Seznam1">
    <w:name w:val="_Seznam_[1]"/>
    <w:basedOn w:val="Normln"/>
    <w:qFormat/>
    <w:rsid w:val="005B5506"/>
    <w:pPr>
      <w:numPr>
        <w:numId w:val="1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B5506"/>
    <w:pPr>
      <w:spacing w:after="0" w:line="240" w:lineRule="auto"/>
    </w:pPr>
    <w:rPr>
      <w:sz w:val="16"/>
      <w:szCs w:val="16"/>
    </w:rPr>
  </w:style>
  <w:style w:type="character" w:customStyle="1" w:styleId="Tun-ZRUIT">
    <w:name w:val="_Tučně-ZRUŠIT"/>
    <w:basedOn w:val="Standardnpsmoodstavce"/>
    <w:qFormat/>
    <w:rsid w:val="005B5506"/>
    <w:rPr>
      <w:b w:val="0"/>
      <w:i w:val="0"/>
    </w:rPr>
  </w:style>
  <w:style w:type="paragraph" w:customStyle="1" w:styleId="Nadpisbezsl1-1">
    <w:name w:val="_Nadpis_bez_čísl_1-1"/>
    <w:next w:val="Nadpisbezsl1-2"/>
    <w:qFormat/>
    <w:rsid w:val="005B5506"/>
    <w:pPr>
      <w:keepNext/>
      <w:spacing w:before="280" w:after="120"/>
    </w:pPr>
    <w:rPr>
      <w:rFonts w:ascii="Verdana" w:hAnsi="Verdana"/>
      <w:b/>
      <w:caps/>
      <w:sz w:val="22"/>
    </w:rPr>
  </w:style>
  <w:style w:type="paragraph" w:customStyle="1" w:styleId="Nadpisbezsl1-2">
    <w:name w:val="_Nadpis_bez_čísl_1-2"/>
    <w:next w:val="Text2-1"/>
    <w:qFormat/>
    <w:rsid w:val="005B550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B5506"/>
    <w:pPr>
      <w:spacing w:after="120" w:line="264" w:lineRule="auto"/>
      <w:jc w:val="both"/>
    </w:pPr>
    <w:rPr>
      <w:sz w:val="18"/>
      <w:szCs w:val="18"/>
    </w:rPr>
  </w:style>
  <w:style w:type="character" w:customStyle="1" w:styleId="TextbezodsazenChar">
    <w:name w:val="_Text_bez_odsazení Char"/>
    <w:basedOn w:val="Standardnpsmoodstavce"/>
    <w:link w:val="Textbezodsazen"/>
    <w:rsid w:val="005B5506"/>
    <w:rPr>
      <w:rFonts w:ascii="Verdana" w:hAnsi="Verdana"/>
    </w:rPr>
  </w:style>
  <w:style w:type="paragraph" w:customStyle="1" w:styleId="ZTPinfo-text">
    <w:name w:val="_ZTP_info-text"/>
    <w:basedOn w:val="Textbezslovn"/>
    <w:link w:val="ZTPinfo-textChar"/>
    <w:qFormat/>
    <w:rsid w:val="005B5506"/>
    <w:pPr>
      <w:ind w:left="0"/>
    </w:pPr>
    <w:rPr>
      <w:i/>
      <w:color w:val="00A1E0"/>
    </w:rPr>
  </w:style>
  <w:style w:type="character" w:customStyle="1" w:styleId="ZTPinfo-textChar">
    <w:name w:val="_ZTP_info-text Char"/>
    <w:basedOn w:val="Standardnpsmoodstavce"/>
    <w:link w:val="ZTPinfo-text"/>
    <w:rsid w:val="005B5506"/>
    <w:rPr>
      <w:rFonts w:ascii="Verdana" w:hAnsi="Verdana"/>
      <w:i/>
      <w:color w:val="00A1E0"/>
    </w:rPr>
  </w:style>
  <w:style w:type="paragraph" w:customStyle="1" w:styleId="ZTPinfo-text-odr">
    <w:name w:val="_ZTP_info-text-odr"/>
    <w:basedOn w:val="ZTPinfo-text"/>
    <w:link w:val="ZTPinfo-text-odrChar"/>
    <w:qFormat/>
    <w:rsid w:val="005B5506"/>
    <w:pPr>
      <w:numPr>
        <w:numId w:val="20"/>
      </w:numPr>
    </w:pPr>
  </w:style>
  <w:style w:type="character" w:customStyle="1" w:styleId="ZTPinfo-text-odrChar">
    <w:name w:val="_ZTP_info-text-odr Char"/>
    <w:basedOn w:val="ZTPinfo-textChar"/>
    <w:link w:val="ZTPinfo-text-odr"/>
    <w:rsid w:val="005B5506"/>
    <w:rPr>
      <w:rFonts w:ascii="Verdana" w:hAnsi="Verdana"/>
      <w:i/>
      <w:color w:val="00A1E0"/>
    </w:rPr>
  </w:style>
  <w:style w:type="paragraph" w:customStyle="1" w:styleId="Tabulka">
    <w:name w:val="_Tabulka"/>
    <w:basedOn w:val="Normln"/>
    <w:qFormat/>
    <w:rsid w:val="005B5506"/>
    <w:pPr>
      <w:spacing w:before="40" w:after="40" w:line="240" w:lineRule="auto"/>
      <w:jc w:val="both"/>
    </w:pPr>
    <w:rPr>
      <w:sz w:val="18"/>
      <w:szCs w:val="18"/>
    </w:rPr>
  </w:style>
  <w:style w:type="paragraph" w:customStyle="1" w:styleId="Odrka1-4">
    <w:name w:val="_Odrážka_1-4_•"/>
    <w:basedOn w:val="Odrka1-1"/>
    <w:qFormat/>
    <w:rsid w:val="005B5506"/>
    <w:pPr>
      <w:numPr>
        <w:ilvl w:val="3"/>
      </w:numPr>
    </w:pPr>
  </w:style>
  <w:style w:type="character" w:customStyle="1" w:styleId="Odstavec1-1aChar">
    <w:name w:val="_Odstavec_1-1_a) Char"/>
    <w:basedOn w:val="Standardnpsmoodstavce"/>
    <w:link w:val="Odstavec1-1a"/>
    <w:rsid w:val="005B550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B5506"/>
    <w:rPr>
      <w:rFonts w:ascii="Verdana" w:hAnsi="Verdana"/>
      <w:b/>
      <w:sz w:val="36"/>
    </w:rPr>
  </w:style>
  <w:style w:type="paragraph" w:customStyle="1" w:styleId="Zpatvpravo">
    <w:name w:val="_Zápatí_vpravo"/>
    <w:qFormat/>
    <w:rsid w:val="005B5506"/>
    <w:pPr>
      <w:spacing w:after="0" w:line="240" w:lineRule="auto"/>
      <w:jc w:val="right"/>
    </w:pPr>
    <w:rPr>
      <w:rFonts w:ascii="Verdana" w:hAnsi="Verdana"/>
      <w:sz w:val="12"/>
    </w:rPr>
  </w:style>
  <w:style w:type="character" w:customStyle="1" w:styleId="Nzevakce">
    <w:name w:val="_Název_akce"/>
    <w:basedOn w:val="Standardnpsmoodstavce"/>
    <w:qFormat/>
    <w:rsid w:val="005B5506"/>
    <w:rPr>
      <w:rFonts w:ascii="Verdana" w:hAnsi="Verdana"/>
      <w:b/>
      <w:sz w:val="36"/>
    </w:rPr>
  </w:style>
  <w:style w:type="character" w:customStyle="1" w:styleId="TextbezslovnChar">
    <w:name w:val="_Text_bez_číslování Char"/>
    <w:basedOn w:val="Standardnpsmoodstavce"/>
    <w:link w:val="Textbezslovn"/>
    <w:rsid w:val="005B5506"/>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B5506"/>
    <w:pPr>
      <w:numPr>
        <w:ilvl w:val="1"/>
      </w:numPr>
      <w:spacing w:after="80"/>
      <w:contextualSpacing/>
    </w:pPr>
  </w:style>
  <w:style w:type="character" w:customStyle="1" w:styleId="ZTPinfo-text-odrChar0">
    <w:name w:val="_ZTP_info-text-odr_• Char"/>
    <w:basedOn w:val="ZTPinfo-text-odrChar"/>
    <w:link w:val="ZTPinfo-text-odr0"/>
    <w:rsid w:val="005B5506"/>
    <w:rPr>
      <w:rFonts w:ascii="Verdana" w:hAnsi="Verdana"/>
      <w:i/>
      <w:color w:val="00A1E0"/>
    </w:rPr>
  </w:style>
  <w:style w:type="paragraph" w:customStyle="1" w:styleId="Tabulka-9">
    <w:name w:val="_Tabulka-9"/>
    <w:basedOn w:val="Textbezodsazen"/>
    <w:qFormat/>
    <w:rsid w:val="005B5506"/>
    <w:pPr>
      <w:spacing w:before="40" w:after="40" w:line="240" w:lineRule="auto"/>
      <w:jc w:val="left"/>
    </w:pPr>
  </w:style>
  <w:style w:type="paragraph" w:customStyle="1" w:styleId="Tabulka-8">
    <w:name w:val="_Tabulka-8"/>
    <w:basedOn w:val="Tabulka-9"/>
    <w:qFormat/>
    <w:rsid w:val="005B5506"/>
    <w:rPr>
      <w:sz w:val="16"/>
    </w:rPr>
  </w:style>
  <w:style w:type="paragraph" w:customStyle="1" w:styleId="TPText-1abc">
    <w:name w:val="TP_Text-1_a)b)c)"/>
    <w:basedOn w:val="Normln"/>
    <w:qFormat/>
    <w:rsid w:val="0080457C"/>
    <w:pPr>
      <w:numPr>
        <w:numId w:val="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B5506"/>
    <w:pPr>
      <w:numPr>
        <w:ilvl w:val="3"/>
      </w:numPr>
    </w:pPr>
  </w:style>
  <w:style w:type="character" w:customStyle="1" w:styleId="Odstavec1-4aChar">
    <w:name w:val="_Odstavec_1-4_(a) Char"/>
    <w:basedOn w:val="Odstavec1-1aChar"/>
    <w:link w:val="Odstavec1-4a"/>
    <w:rsid w:val="005B5506"/>
    <w:rPr>
      <w:rFonts w:ascii="Verdana" w:hAnsi="Verdana"/>
    </w:rPr>
  </w:style>
  <w:style w:type="table" w:customStyle="1" w:styleId="TabulkaS-zahlzap">
    <w:name w:val="_Tabulka_SŽ-zahl+zap"/>
    <w:basedOn w:val="Mkatabulky"/>
    <w:uiPriority w:val="99"/>
    <w:rsid w:val="005B550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B550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B5506"/>
    <w:pPr>
      <w:spacing w:before="20" w:after="20"/>
    </w:pPr>
    <w:rPr>
      <w:sz w:val="14"/>
    </w:rPr>
  </w:style>
  <w:style w:type="table" w:customStyle="1" w:styleId="TKPTabulka">
    <w:name w:val="_TKP_Tabulka"/>
    <w:basedOn w:val="Normlntabulka"/>
    <w:uiPriority w:val="99"/>
    <w:rsid w:val="005B550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2"/>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2"/>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2"/>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2"/>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A66C03"/>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B5506"/>
    <w:pPr>
      <w:numPr>
        <w:ilvl w:val="4"/>
      </w:numPr>
      <w:spacing w:after="40"/>
    </w:pPr>
  </w:style>
  <w:style w:type="character" w:customStyle="1" w:styleId="Odrka1-5-Char">
    <w:name w:val="_Odrážka_1-5_- Char"/>
    <w:basedOn w:val="Standardnpsmoodstavce"/>
    <w:link w:val="Odrka1-5-"/>
    <w:rsid w:val="005B550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00476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35C85"/>
    <w:rsid w:val="00065457"/>
    <w:rsid w:val="000B4CE0"/>
    <w:rsid w:val="000D3F17"/>
    <w:rsid w:val="001D6DEE"/>
    <w:rsid w:val="001E56A6"/>
    <w:rsid w:val="002658B3"/>
    <w:rsid w:val="00273D36"/>
    <w:rsid w:val="002B2985"/>
    <w:rsid w:val="0043422E"/>
    <w:rsid w:val="005245D0"/>
    <w:rsid w:val="005A7EE2"/>
    <w:rsid w:val="006211EB"/>
    <w:rsid w:val="006F585D"/>
    <w:rsid w:val="009310B4"/>
    <w:rsid w:val="00AF6A7F"/>
    <w:rsid w:val="00B91704"/>
    <w:rsid w:val="00BD2ED3"/>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schemas.microsoft.com/sharepoint/v3"/>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45FFF59-7838-4B01-B045-64726FBD8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1</TotalTime>
  <Pages>16</Pages>
  <Words>6405</Words>
  <Characters>37791</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3</cp:revision>
  <cp:lastPrinted>2019-03-07T14:42:00Z</cp:lastPrinted>
  <dcterms:created xsi:type="dcterms:W3CDTF">2021-03-01T08:18:00Z</dcterms:created>
  <dcterms:modified xsi:type="dcterms:W3CDTF">2021-03-04T11:53:00Z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